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center"/>
        <w:rPr>
          <w:rFonts w:ascii="宋体" w:hAnsi="宋体" w:cs="宋体"/>
          <w:b/>
          <w:sz w:val="48"/>
          <w:szCs w:val="48"/>
        </w:rPr>
      </w:pPr>
      <w:bookmarkStart w:id="0" w:name="_Toc24636"/>
      <w:bookmarkStart w:id="1" w:name="_Toc25348"/>
    </w:p>
    <w:p>
      <w:pPr>
        <w:pStyle w:val="15"/>
        <w:jc w:val="center"/>
        <w:rPr>
          <w:rFonts w:ascii="宋体" w:hAnsi="宋体" w:cs="宋体"/>
          <w:b/>
          <w:sz w:val="48"/>
          <w:szCs w:val="48"/>
          <w:lang w:val="zh-CN"/>
        </w:rPr>
      </w:pPr>
      <w:r>
        <w:rPr>
          <w:rFonts w:hint="eastAsia" w:ascii="宋体" w:hAnsi="宋体" w:cs="宋体"/>
          <w:b/>
          <w:sz w:val="48"/>
          <w:szCs w:val="48"/>
        </w:rPr>
        <w:t>四川信息职业技术学院</w:t>
      </w:r>
      <w:r>
        <w:rPr>
          <w:rFonts w:hint="eastAsia" w:ascii="宋体" w:hAnsi="宋体" w:cs="宋体"/>
          <w:b/>
          <w:sz w:val="48"/>
          <w:szCs w:val="48"/>
          <w:lang w:val="zh-CN"/>
        </w:rPr>
        <w:t>智能控制学院</w:t>
      </w:r>
    </w:p>
    <w:p>
      <w:pPr>
        <w:pStyle w:val="15"/>
        <w:jc w:val="center"/>
        <w:rPr>
          <w:rFonts w:ascii="宋体" w:hAnsi="宋体" w:cs="宋体"/>
        </w:rPr>
      </w:pPr>
      <w:r>
        <w:rPr>
          <w:rFonts w:hint="eastAsia" w:ascii="宋体" w:hAnsi="宋体" w:cs="宋体"/>
          <w:b/>
          <w:sz w:val="48"/>
          <w:szCs w:val="48"/>
          <w:lang w:val="zh-CN"/>
        </w:rPr>
        <w:t>2023年秋季学期工业机器人实训室设备维修</w:t>
      </w:r>
    </w:p>
    <w:p>
      <w:pPr>
        <w:rPr>
          <w:rFonts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5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31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中国·四川（广元）</w:t>
      </w: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采购单位：四川信息职业技术学院</w:t>
      </w:r>
    </w:p>
    <w:p>
      <w:pPr>
        <w:pStyle w:val="33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2023年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33"/>
        <w:rPr>
          <w:rFonts w:ascii="宋体" w:hAnsi="宋体" w:eastAsia="宋体" w:cs="宋体"/>
          <w:color w:val="auto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3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t>第一章  询价邀请</w:t>
      </w:r>
      <w:bookmarkEnd w:id="0"/>
    </w:p>
    <w:p>
      <w:pPr>
        <w:spacing w:line="360" w:lineRule="auto"/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kern w:val="2"/>
          <w:sz w:val="24"/>
          <w:szCs w:val="24"/>
        </w:rPr>
        <w:t>四川信息职业技术学院</w:t>
      </w:r>
      <w:r>
        <w:rPr>
          <w:rFonts w:hint="eastAsia" w:hAnsi="宋体"/>
          <w:sz w:val="24"/>
          <w:szCs w:val="32"/>
          <w:lang w:val="zh-CN"/>
        </w:rPr>
        <w:t>智能控制学院</w:t>
      </w:r>
      <w:r>
        <w:rPr>
          <w:rFonts w:hint="eastAsia" w:ascii="宋体" w:hAnsi="宋体" w:eastAsia="宋体" w:cs="Times New Roman"/>
          <w:color w:val="000000"/>
          <w:kern w:val="0"/>
          <w:sz w:val="24"/>
          <w:szCs w:val="24"/>
        </w:rPr>
        <w:t>2023年秋季学期工业机器人实训室设备维修</w:t>
      </w:r>
      <w:r>
        <w:rPr>
          <w:rFonts w:hint="eastAsia" w:hAnsi="宋体"/>
          <w:sz w:val="24"/>
          <w:szCs w:val="32"/>
        </w:rPr>
        <w:t>拟</w:t>
      </w:r>
      <w:r>
        <w:rPr>
          <w:rFonts w:hint="eastAsia" w:hAnsi="宋体" w:cs="宋体"/>
          <w:sz w:val="24"/>
          <w:szCs w:val="32"/>
        </w:rPr>
        <w:t>采用询价方式</w:t>
      </w:r>
      <w:r>
        <w:rPr>
          <w:rFonts w:hint="eastAsia" w:hAnsi="宋体" w:cs="宋体"/>
          <w:sz w:val="24"/>
        </w:rPr>
        <w:t>进行采购，特</w:t>
      </w:r>
      <w:r>
        <w:rPr>
          <w:rFonts w:hint="eastAsia" w:hAnsi="宋体" w:cs="宋体"/>
          <w:sz w:val="24"/>
          <w:szCs w:val="28"/>
        </w:rPr>
        <w:t>邀请符合本次采购要求的供应商参加</w:t>
      </w:r>
      <w:r>
        <w:rPr>
          <w:rFonts w:hint="eastAsia" w:hAnsi="宋体" w:cs="宋体"/>
          <w:sz w:val="24"/>
        </w:rPr>
        <w:t>报价</w:t>
      </w:r>
      <w:r>
        <w:rPr>
          <w:rFonts w:hint="eastAsia" w:hAnsi="宋体"/>
          <w:sz w:val="24"/>
          <w:szCs w:val="28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360" w:lineRule="auto"/>
        <w:ind w:firstLine="480" w:firstLineChars="200"/>
        <w:rPr>
          <w:rFonts w:hint="eastAsia" w:hAnsi="宋体"/>
          <w:sz w:val="24"/>
          <w:szCs w:val="32"/>
          <w:lang w:val="zh-CN"/>
        </w:rPr>
      </w:pPr>
      <w:r>
        <w:rPr>
          <w:rFonts w:hint="eastAsia" w:hAnsi="宋体"/>
          <w:sz w:val="24"/>
        </w:rPr>
        <w:t>1、采购项目名称：</w:t>
      </w:r>
      <w:r>
        <w:rPr>
          <w:rFonts w:hint="eastAsia" w:hAnsi="宋体"/>
          <w:kern w:val="2"/>
          <w:sz w:val="24"/>
          <w:szCs w:val="24"/>
        </w:rPr>
        <w:t>四川信息职业技术学院</w:t>
      </w:r>
      <w:r>
        <w:rPr>
          <w:rFonts w:hint="eastAsia" w:hAnsi="宋体"/>
          <w:sz w:val="24"/>
          <w:szCs w:val="32"/>
          <w:lang w:val="zh-CN"/>
        </w:rPr>
        <w:t>智能控制学院2023年秋季学期工业机器人实训室设备维修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2、采购人：四川信息职业技术学院智能控制学院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4" w:name="_Toc509559398"/>
      <w:bookmarkStart w:id="5" w:name="_Toc11676"/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资金来源及金额：财政资金-二级经费，最高限价</w:t>
      </w:r>
      <w:r>
        <w:rPr>
          <w:rFonts w:hAnsi="宋体"/>
          <w:sz w:val="24"/>
        </w:rPr>
        <w:t>499</w:t>
      </w:r>
      <w:r>
        <w:rPr>
          <w:rFonts w:hint="eastAsia" w:hAnsi="宋体"/>
          <w:sz w:val="24"/>
          <w:lang w:val="en-US" w:eastAsia="zh-CN"/>
        </w:rPr>
        <w:t>99</w:t>
      </w:r>
      <w:r>
        <w:rPr>
          <w:rFonts w:hint="eastAsia" w:hAnsi="宋体"/>
          <w:sz w:val="24"/>
        </w:rPr>
        <w:t>.00元。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6" w:name="_Toc24023"/>
      <w:bookmarkStart w:id="7" w:name="_Toc509559399"/>
      <w:r>
        <w:rPr>
          <w:rFonts w:hint="eastAsia" w:hAnsi="宋体"/>
          <w:b/>
          <w:sz w:val="24"/>
        </w:rPr>
        <w:t>采购项目简介</w:t>
      </w:r>
      <w:bookmarkEnd w:id="6"/>
      <w:bookmarkEnd w:id="7"/>
    </w:p>
    <w:p>
      <w:pPr>
        <w:spacing w:line="360" w:lineRule="auto"/>
        <w:ind w:right="51" w:rightChars="15"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采购项目包括</w:t>
      </w:r>
      <w:bookmarkStart w:id="8" w:name="_Toc509559400"/>
      <w:bookmarkStart w:id="9" w:name="_Toc31724"/>
      <w:r>
        <w:rPr>
          <w:rFonts w:hint="eastAsia" w:hAnsi="宋体"/>
          <w:sz w:val="24"/>
          <w:lang w:val="en-US" w:eastAsia="zh-CN"/>
        </w:rPr>
        <w:t>更换那智工业机器人CPU基板；更改原有硬件的I/O接线方案；在机器人手抓上安装防撞材料；增加颜色传感器</w:t>
      </w:r>
      <w:r>
        <w:rPr>
          <w:rFonts w:hint="eastAsia" w:hAnsi="宋体"/>
          <w:sz w:val="24"/>
        </w:rPr>
        <w:t>。</w:t>
      </w:r>
    </w:p>
    <w:p>
      <w:pPr>
        <w:pStyle w:val="2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int="eastAsia" w:hAnsi="宋体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int="eastAsia" w:hAnsi="宋体"/>
          <w:sz w:val="24"/>
        </w:rPr>
        <w:t>）主页通知公告栏发布。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10" w:name="_Toc509559401"/>
      <w:bookmarkStart w:id="11" w:name="_Toc5582"/>
      <w:r>
        <w:rPr>
          <w:rFonts w:hint="eastAsia" w:hAnsi="宋体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2" w:name="OLE_LINK3"/>
      <w:bookmarkStart w:id="13" w:name="OLE_LINK4"/>
      <w:bookmarkStart w:id="14" w:name="_Toc18805"/>
      <w:bookmarkStart w:id="15" w:name="_Toc509559403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（六）法律、行政法规规定的其他条件。</w:t>
      </w:r>
    </w:p>
    <w:bookmarkEnd w:id="12"/>
    <w:bookmarkEnd w:id="13"/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六、采购项目清单及要求</w:t>
      </w:r>
      <w:bookmarkEnd w:id="14"/>
      <w:bookmarkEnd w:id="15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见第四章。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bookmarkStart w:id="16" w:name="_Toc509559406"/>
      <w:bookmarkStart w:id="17" w:name="_Toc26007"/>
      <w:r>
        <w:rPr>
          <w:rFonts w:hint="eastAsia" w:hAnsi="宋体" w:cs="宋体"/>
          <w:b/>
          <w:sz w:val="24"/>
          <w:szCs w:val="28"/>
        </w:rPr>
        <w:t>七、递交相应文件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sz w:val="24"/>
          <w:szCs w:val="28"/>
        </w:rPr>
        <w:t>递交相应文件</w:t>
      </w:r>
      <w:r>
        <w:rPr>
          <w:rFonts w:hint="eastAsia" w:hAnsi="宋体" w:cs="宋体"/>
          <w:sz w:val="24"/>
        </w:rPr>
        <w:t>截止时间</w:t>
      </w:r>
      <w:bookmarkStart w:id="18" w:name="OLE_LINK1"/>
      <w:bookmarkStart w:id="19" w:name="OLE_LINK2"/>
      <w:r>
        <w:rPr>
          <w:rFonts w:hint="eastAsia" w:hAnsi="宋体" w:cs="宋体"/>
          <w:sz w:val="24"/>
        </w:rPr>
        <w:t>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0（北京时间）</w:t>
      </w:r>
      <w:bookmarkEnd w:id="18"/>
      <w:bookmarkEnd w:id="19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注：无法到现场送交资料的,请邮寄响应文件,邮寄地址:四川省广元市四川信息职业技术学院雪峰校区。收件人: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文恒</w:t>
      </w:r>
      <w:bookmarkStart w:id="28" w:name="_GoBack"/>
      <w:bookmarkEnd w:id="28"/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。联系方式:</w:t>
      </w:r>
      <w:r>
        <w:rPr>
          <w:rFonts w:hint="eastAsia" w:hAnsi="宋体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13340750964</w:t>
      </w:r>
      <w:r>
        <w:rPr>
          <w:rFonts w:hint="eastAsia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。逾期送达的或没有装订、封装的文件不予接收。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地点：广元市利州区学府路265号电气楼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办公室（四川信息职业技术学院雪峰校区）。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八、询价时间和地点</w:t>
      </w:r>
      <w:bookmarkEnd w:id="16"/>
      <w:bookmarkEnd w:id="17"/>
      <w:bookmarkStart w:id="20" w:name="_Toc23507"/>
      <w:bookmarkStart w:id="21" w:name="_Toc509559407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询价时间：2023年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9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0（北京时间）。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地点：广元市利州区学府路265号电气楼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2216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会议室（四川信息职业技术学院雪峰校区）。</w:t>
      </w:r>
      <w:bookmarkEnd w:id="20"/>
      <w:bookmarkEnd w:id="2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22" w:name="_Toc509559408"/>
      <w:bookmarkStart w:id="23" w:name="_Toc17080"/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、交货时间或完工时间：签订合同后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0日内，完成采购物资的交付；如果中标供应商没有按照合同规定的时间完成交付，采购人有权单方面解除合同，并保留向中标供应商索赔的权利。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、投标供应商在采购人单位所在地需有售后服务机构（提供相关证明）；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3、交货地点：四川省广元市利州区学府路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265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号（四川信息职业技术学院雪峰校区）；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4、交货要求：按照采购清单模块进行验收和交付。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5、发票要求：发票明细应与采购清单一致。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6、付款方式：验收合格后，采购人接到供应商票据凭证资料在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日内支付合同中标金额。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售后服务要求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：在使用过程中，若出现质量问题，中标供应商在接到通知后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7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天内完成更换，并承担所有费用。</w:t>
      </w:r>
    </w:p>
    <w:bookmarkEnd w:id="22"/>
    <w:bookmarkEnd w:id="23"/>
    <w:p>
      <w:pPr>
        <w:pStyle w:val="30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kern w:val="2"/>
          <w:sz w:val="24"/>
          <w:szCs w:val="24"/>
        </w:rPr>
        <w:t>十、联系方式</w:t>
      </w:r>
    </w:p>
    <w:p>
      <w:pPr>
        <w:pStyle w:val="30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>
      <w:pPr>
        <w:pStyle w:val="30"/>
        <w:ind w:firstLine="480"/>
        <w:jc w:val="left"/>
        <w:rPr>
          <w:sz w:val="24"/>
        </w:rPr>
      </w:pPr>
      <w:r>
        <w:rPr>
          <w:rFonts w:hint="eastAsia" w:hAnsi="宋体" w:cs="宋体"/>
          <w:sz w:val="24"/>
          <w:lang w:val="zh-CN"/>
        </w:rPr>
        <w:t>地    址：</w:t>
      </w:r>
      <w:r>
        <w:rPr>
          <w:rFonts w:hint="eastAsia" w:hAnsi="宋体" w:cs="宋体"/>
          <w:sz w:val="24"/>
        </w:rPr>
        <w:t>广元市利州区学府路265号</w:t>
      </w:r>
    </w:p>
    <w:p>
      <w:pPr>
        <w:spacing w:line="360" w:lineRule="auto"/>
        <w:ind w:firstLine="480" w:firstLineChars="200"/>
        <w:rPr>
          <w:rFonts w:hAnsi="宋体" w:cs="宋体"/>
          <w:sz w:val="24"/>
          <w:szCs w:val="22"/>
        </w:rPr>
      </w:pPr>
      <w:r>
        <w:rPr>
          <w:rFonts w:hint="eastAsia" w:hAnsi="宋体" w:cs="宋体"/>
          <w:sz w:val="24"/>
          <w:szCs w:val="22"/>
          <w:lang w:val="zh-CN"/>
        </w:rPr>
        <w:t>联 系 人：</w:t>
      </w:r>
      <w:r>
        <w:rPr>
          <w:rFonts w:hint="eastAsia" w:hAnsi="宋体" w:cs="宋体"/>
          <w:sz w:val="24"/>
          <w:szCs w:val="22"/>
          <w:lang w:val="en-US" w:eastAsia="zh-CN"/>
        </w:rPr>
        <w:t>文</w:t>
      </w:r>
      <w:r>
        <w:rPr>
          <w:rFonts w:hint="eastAsia" w:hAnsi="宋体" w:cs="宋体"/>
          <w:sz w:val="24"/>
          <w:szCs w:val="22"/>
        </w:rPr>
        <w:t>老师</w:t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szCs w:val="22"/>
          <w:lang w:val="en-US" w:eastAsia="zh-CN"/>
        </w:rPr>
      </w:pPr>
      <w:r>
        <w:rPr>
          <w:rFonts w:hint="eastAsia" w:hAnsi="宋体" w:cs="宋体"/>
          <w:sz w:val="24"/>
          <w:szCs w:val="22"/>
          <w:lang w:val="zh-CN"/>
        </w:rPr>
        <w:t>电    话：</w:t>
      </w:r>
      <w:r>
        <w:rPr>
          <w:rFonts w:hint="eastAsia" w:hAnsi="宋体" w:cs="宋体"/>
          <w:sz w:val="24"/>
          <w:szCs w:val="22"/>
          <w:lang w:val="en-US" w:eastAsia="zh-CN"/>
        </w:rPr>
        <w:t>13340750964</w:t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4"/>
        <w:jc w:val="center"/>
        <w:rPr>
          <w:rFonts w:ascii="宋体" w:hAnsi="宋体" w:eastAsia="宋体" w:cs="宋体"/>
          <w:szCs w:val="36"/>
        </w:rPr>
      </w:pPr>
      <w:bookmarkStart w:id="24" w:name="_Toc28730"/>
      <w:bookmarkStart w:id="25" w:name="_Toc31956"/>
      <w:r>
        <w:rPr>
          <w:rFonts w:hint="eastAsia" w:ascii="宋体" w:hAnsi="宋体" w:eastAsia="宋体" w:cs="宋体"/>
        </w:rPr>
        <w:t>第二章  询价须知</w:t>
      </w:r>
      <w:bookmarkEnd w:id="24"/>
      <w:bookmarkEnd w:id="25"/>
    </w:p>
    <w:p>
      <w:pPr>
        <w:pStyle w:val="4"/>
        <w:keepNext w:val="0"/>
        <w:keepLines w:val="0"/>
        <w:spacing w:line="240" w:lineRule="atLeas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供应商须知附表</w:t>
      </w:r>
    </w:p>
    <w:tbl>
      <w:tblPr>
        <w:tblStyle w:val="16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</w:rPr>
              <w:t>四川信息职业技术学院智能控制学院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采购预算：</w:t>
            </w:r>
            <w:r>
              <w:rPr>
                <w:rFonts w:hAnsi="宋体" w:cs="宋体"/>
                <w:sz w:val="24"/>
                <w:szCs w:val="24"/>
              </w:rPr>
              <w:t>499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46</w:t>
            </w:r>
            <w:r>
              <w:rPr>
                <w:rFonts w:hint="eastAsia" w:hAnsi="宋体" w:cs="宋体"/>
                <w:sz w:val="24"/>
                <w:szCs w:val="24"/>
              </w:rPr>
              <w:t>.00元。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超过采购预算的报价无效。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最高限价：</w:t>
            </w:r>
            <w:r>
              <w:rPr>
                <w:rFonts w:hAnsi="宋体" w:cs="宋体"/>
                <w:sz w:val="24"/>
                <w:szCs w:val="24"/>
              </w:rPr>
              <w:t>499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99</w:t>
            </w:r>
            <w:r>
              <w:rPr>
                <w:rFonts w:hint="eastAsia" w:hAnsi="宋体" w:cs="宋体"/>
                <w:sz w:val="24"/>
                <w:szCs w:val="24"/>
              </w:rPr>
              <w:t>.00元。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超过最高限价的报价无效。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联合体询价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不允许联合体询价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/>
                <w:b/>
                <w:lang w:val="zh-CN"/>
              </w:rPr>
              <w:t>相应文件一式3份</w:t>
            </w:r>
            <w:r>
              <w:rPr>
                <w:rFonts w:hint="eastAsia"/>
                <w:lang w:val="zh-CN"/>
              </w:rPr>
              <w:t>；相应文件A4纸打印并采用胶装方式装订成册，不得散装或者合页装订，相应文件密封袋的最外层应清楚地标明相应文件、采购项目名称、供应商名称，并加盖供应商鲜章。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</w:pPr>
            <w:r>
              <w:rPr>
                <w:rFonts w:hint="eastAsia"/>
              </w:rPr>
              <w:t>耗材验收合格，开票一个月内付款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采购结果公告在四川信息职业技术学院网上发布后，请成交供应商凭单位介绍信、身份证原件及复印件到四川信息职业技术学院领取成交通知书。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第三章  供应商资格证明材料</w:t>
      </w:r>
      <w:bookmarkEnd w:id="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一、资格要求相关证明材料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（二）具备良好商业信誉的证明材料（可提供承诺函）；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（三）具备健全的财务会计制度的证明材料；｛注：①可提供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年度经审计的财务报告复印件（包含审计报告和审计报告中所涉及的财务报表和报表附注），②也可提供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或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度供应商内部的财务报表复印件（至少包含资产负债表），③也可提供截至投标文件递交截止日一年内银行出具的资信证明（复印件），④供应商注册时间截至投标文件递交截止日不足一年的，也可提供加盖工商备案主管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部门印章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的公司章程复印件。｝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（四）具有依法缴纳税收和社会保障资金的良好记录（可提供承诺函）；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（五）具备履行合同所必需的设备和专业技术能力的证明材料（可提供承诺函）；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（六）参加政府采购活动前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年内在经营活动中没有重大违法记录的承诺函；</w:t>
      </w:r>
    </w:p>
    <w:p>
      <w:pPr>
        <w:pStyle w:val="8"/>
        <w:spacing w:line="360" w:lineRule="auto"/>
        <w:ind w:firstLine="482" w:firstLineChars="200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>
      <w:pPr>
        <w:rPr>
          <w:rFonts w:hAnsi="宋体" w:cs="宋体"/>
        </w:rPr>
      </w:pPr>
      <w:bookmarkStart w:id="26" w:name="_Toc31390"/>
      <w:r>
        <w:rPr>
          <w:rFonts w:hint="eastAsia" w:hAnsi="宋体" w:cs="宋体"/>
        </w:rPr>
        <w:br w:type="page"/>
      </w:r>
    </w:p>
    <w:bookmarkEnd w:id="26"/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第四章  采购项目服务内容及要求</w:t>
      </w:r>
    </w:p>
    <w:tbl>
      <w:tblPr>
        <w:tblStyle w:val="1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280"/>
        <w:gridCol w:w="3198"/>
        <w:gridCol w:w="1000"/>
        <w:gridCol w:w="874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设备</w:t>
            </w:r>
            <w:r>
              <w:rPr>
                <w:rFonts w:hAnsi="宋体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3198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技术</w:t>
            </w:r>
            <w:r>
              <w:rPr>
                <w:rFonts w:hAnsi="宋体"/>
                <w:b/>
                <w:bCs/>
                <w:color w:val="000000"/>
                <w:sz w:val="18"/>
                <w:szCs w:val="18"/>
              </w:rPr>
              <w:t>规格</w:t>
            </w: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和配置要求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数量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hAnsi="宋体"/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CPU基板</w:t>
            </w:r>
          </w:p>
        </w:tc>
        <w:tc>
          <w:tcPr>
            <w:tcW w:w="3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那智机器人专用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65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18"/>
                <w:szCs w:val="18"/>
                <w:lang w:val="en-US" w:eastAsia="zh-CN"/>
              </w:rPr>
              <w:t>每一项都包含了人工费和增值税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I/O板卡</w:t>
            </w:r>
          </w:p>
        </w:tc>
        <w:tc>
          <w:tcPr>
            <w:tcW w:w="3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那智机器人专用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65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404040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物料板</w:t>
            </w:r>
          </w:p>
        </w:tc>
        <w:tc>
          <w:tcPr>
            <w:tcW w:w="3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非标定制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1365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颜色传感器</w:t>
            </w:r>
          </w:p>
        </w:tc>
        <w:tc>
          <w:tcPr>
            <w:tcW w:w="3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KT5G</w:t>
            </w:r>
          </w:p>
        </w:tc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083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合计</w:t>
            </w:r>
          </w:p>
        </w:tc>
        <w:tc>
          <w:tcPr>
            <w:tcW w:w="1874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  <w:lang w:val="en-US" w:eastAsia="zh-CN"/>
              </w:rPr>
              <w:t>49500.00</w:t>
            </w:r>
            <w:r>
              <w:rPr>
                <w:rFonts w:hint="eastAsia"/>
                <w:color w:val="000000"/>
                <w:sz w:val="20"/>
              </w:rPr>
              <w:t>万元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</w:tbl>
    <w:p>
      <w:pPr>
        <w:spacing w:line="312" w:lineRule="exact"/>
        <w:rPr>
          <w:sz w:val="21"/>
        </w:rPr>
      </w:pPr>
    </w:p>
    <w:p>
      <w:pPr>
        <w:pStyle w:val="2"/>
      </w:pPr>
    </w:p>
    <w:p>
      <w:pPr>
        <w:sectPr>
          <w:pgSz w:w="11910" w:h="16840"/>
          <w:pgMar w:top="1300" w:right="720" w:bottom="1580" w:left="840" w:header="900" w:footer="1386" w:gutter="0"/>
          <w:cols w:space="720" w:num="1"/>
        </w:sectPr>
      </w:pPr>
    </w:p>
    <w:p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int="eastAsia" w:hAnsi="宋体" w:cs="宋体"/>
          <w:b/>
          <w:bCs/>
          <w:sz w:val="36"/>
          <w:szCs w:val="36"/>
        </w:rPr>
        <w:t>相应文件格式</w:t>
      </w:r>
    </w:p>
    <w:p>
      <w:pPr>
        <w:pStyle w:val="4"/>
        <w:spacing w:before="0" w:after="0"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一、法定代表人授权书</w:t>
      </w:r>
    </w:p>
    <w:p>
      <w:pPr>
        <w:spacing w:line="360" w:lineRule="auto"/>
        <w:rPr>
          <w:rFonts w:hAnsi="宋体" w:cs="宋体"/>
          <w:sz w:val="24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四川信息职业技术学院智能控制学院：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特此声明。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法定代表人（签字或盖章）：XXX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被授权人签字：XXX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  期：XXX年XXX月XXX日</w:t>
      </w:r>
    </w:p>
    <w:p>
      <w:pPr>
        <w:spacing w:line="360" w:lineRule="auto"/>
        <w:rPr>
          <w:rFonts w:hAnsi="宋体" w:cs="宋体"/>
          <w:sz w:val="32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附：法定代表人及授权代表身份证复印件并加盖公司鲜章。</w:t>
      </w: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二、供应商基本情况表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营业执照</w:t>
            </w:r>
            <w:r>
              <w:rPr>
                <w:rFonts w:hint="eastAsia" w:hAnsi="宋体" w:cs="宋体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>
      <w:pPr>
        <w:pStyle w:val="4"/>
        <w:spacing w:line="400" w:lineRule="exact"/>
        <w:rPr>
          <w:rFonts w:ascii="宋体" w:hAnsi="宋体" w:eastAsia="宋体" w:cs="宋体"/>
        </w:rPr>
      </w:pP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三、报价一览表</w:t>
      </w:r>
    </w:p>
    <w:tbl>
      <w:tblPr>
        <w:tblStyle w:val="1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四川信息职业技术学院智能控制学院2023年春季学期实训耗材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/>
                <w:bCs/>
                <w:sz w:val="24"/>
              </w:rPr>
              <w:t>ZNKZ-2023002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5"/>
        <w:spacing w:before="100" w:beforeAutospacing="1" w:line="360" w:lineRule="auto"/>
        <w:ind w:firstLine="0" w:firstLineChars="0"/>
        <w:rPr>
          <w:rFonts w:hAnsi="宋体" w:cs="宋体"/>
          <w:sz w:val="24"/>
        </w:rPr>
      </w:pPr>
      <w:r>
        <w:rPr>
          <w:rFonts w:hint="eastAsia" w:hAnsi="宋体" w:cs="宋体"/>
          <w:b/>
          <w:sz w:val="24"/>
        </w:rPr>
        <w:t>注：</w:t>
      </w:r>
      <w:r>
        <w:rPr>
          <w:rFonts w:hint="eastAsia" w:hAnsi="宋体" w:cs="宋体"/>
          <w:sz w:val="24"/>
        </w:rPr>
        <w:t>1、报价应是最终用户验收合格后的总价，是供应商</w:t>
      </w:r>
      <w:r>
        <w:rPr>
          <w:rFonts w:hint="eastAsia" w:ascii="宋体" w:hAnsi="宋体" w:cs="宋体"/>
          <w:sz w:val="24"/>
          <w:lang w:val="zh-TW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360" w:lineRule="auto"/>
        <w:ind w:firstLine="480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8"/>
        <w:spacing w:line="360" w:lineRule="auto"/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四、承诺函</w:t>
      </w:r>
    </w:p>
    <w:p>
      <w:pPr>
        <w:spacing w:line="400" w:lineRule="exact"/>
        <w:ind w:firstLine="562" w:firstLineChars="200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四川信息职业技术学院智能控制学院：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我公司作为本次询价项目的供应商，根据询价通知书要求，现郑重承诺如下：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 xml:space="preserve">一、具备《中华人民共和国政府采购法》第二十二条第一款和本项目规定的条件： 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（五）参加采购活动前三年内，在经营活动中没有重大违法记录；</w:t>
      </w:r>
    </w:p>
    <w:p>
      <w:pPr>
        <w:pStyle w:val="2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（六）法律、行政法规规定的其他条件。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四、如果有规定的记入诚信档案的失信行为，将在响应文件中全面如实反映。（实质性要求）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pStyle w:val="2"/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</w:t>
      </w:r>
      <w:bookmarkStart w:id="27" w:name="_Toc16298"/>
      <w:r>
        <w:rPr>
          <w:rFonts w:hint="eastAsia" w:ascii="宋体" w:hAnsi="宋体" w:eastAsia="宋体" w:cs="宋体"/>
        </w:rPr>
        <w:t>无行贿犯罪记录承诺函</w:t>
      </w:r>
      <w:bookmarkEnd w:id="27"/>
    </w:p>
    <w:p>
      <w:pPr>
        <w:pStyle w:val="33"/>
        <w:spacing w:line="360" w:lineRule="auto"/>
        <w:ind w:firstLine="683"/>
        <w:jc w:val="both"/>
        <w:rPr>
          <w:rFonts w:ascii="宋体" w:hAnsi="宋体" w:eastAsia="宋体" w:cs="宋体"/>
          <w:color w:val="auto"/>
          <w:kern w:val="2"/>
          <w:u w:val="single"/>
        </w:rPr>
      </w:pPr>
    </w:p>
    <w:p>
      <w:pPr>
        <w:pStyle w:val="33"/>
        <w:spacing w:line="360" w:lineRule="auto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  <w:u w:val="single"/>
        </w:rPr>
        <w:t>四川信息职业技术学院智能控制学院</w:t>
      </w:r>
      <w:r>
        <w:rPr>
          <w:rFonts w:hint="eastAsia" w:ascii="宋体" w:hAnsi="宋体" w:eastAsia="宋体" w:cs="宋体"/>
          <w:color w:val="auto"/>
          <w:kern w:val="2"/>
        </w:rPr>
        <w:t>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我公司作为本次采购项目的供应商，现作出如下承诺：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我公司（XXX）及现任法定代表人（XXX）在参加采购活动前三年内不具有行贿犯罪记录。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hAnsi="宋体" w:cs="宋体"/>
        </w:rPr>
        <w:t>日  期：XXX年XXX月XXX日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六、诚信情况承诺函</w:t>
      </w:r>
    </w:p>
    <w:p>
      <w:pPr>
        <w:pStyle w:val="13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四川信息职业技术学院智能控制学院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本单位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（供应商名称）参加本次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项目（项目编号：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）的采购活动，现根据相关规定，针对本单位的诚信情况作出以下承诺：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我单位具有所规定的失信行为</w:t>
      </w:r>
      <w:r>
        <w:rPr>
          <w:rFonts w:hint="eastAsia" w:ascii="宋体" w:hAnsi="宋体" w:eastAsia="宋体" w:cs="宋体"/>
          <w:color w:val="auto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次。（填写失信行为的次数时，建议使用大写数字，如零、壹、贰、叁、肆等。）；（仅限投标截止当日仍在有效期的次数）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我单位对以上填写信息的真实性负责，如有不实，本单位愿意承担由此产生的一切法律责任和后果。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widowControl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widowControl/>
        <w:jc w:val="left"/>
        <w:rPr>
          <w:rFonts w:hAnsi="宋体" w:cs="宋体"/>
        </w:rPr>
      </w:pP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七、商务应答表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69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八、技术参数要求应答表</w:t>
      </w:r>
    </w:p>
    <w:tbl>
      <w:tblPr>
        <w:tblStyle w:val="1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1"/>
        <w:gridCol w:w="4141"/>
        <w:gridCol w:w="720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int="eastAsia" w:hAnsi="宋体" w:cs="宋体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ascii="Times New Roman"/>
          <w:kern w:val="2"/>
          <w:sz w:val="21"/>
          <w:szCs w:val="24"/>
        </w:rPr>
      </w:pPr>
    </w:p>
    <w:sectPr>
      <w:footerReference r:id="rId7" w:type="default"/>
      <w:pgSz w:w="11906" w:h="16838"/>
      <w:pgMar w:top="1213" w:right="1179" w:bottom="121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1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8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1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jQyMDQyN2I0NTNjYmVjMWQ1Y2JiNDA2NjIzZDUifQ=="/>
  </w:docVars>
  <w:rsids>
    <w:rsidRoot w:val="24FC23DD"/>
    <w:rsid w:val="00011ADB"/>
    <w:rsid w:val="00065311"/>
    <w:rsid w:val="00073641"/>
    <w:rsid w:val="000966B3"/>
    <w:rsid w:val="000A4D76"/>
    <w:rsid w:val="000B4B94"/>
    <w:rsid w:val="000C3A3B"/>
    <w:rsid w:val="00114FE6"/>
    <w:rsid w:val="00122342"/>
    <w:rsid w:val="00125306"/>
    <w:rsid w:val="00137EE2"/>
    <w:rsid w:val="00165AC4"/>
    <w:rsid w:val="00181C12"/>
    <w:rsid w:val="00190004"/>
    <w:rsid w:val="001C590F"/>
    <w:rsid w:val="001C7D50"/>
    <w:rsid w:val="001F1A7D"/>
    <w:rsid w:val="00243E63"/>
    <w:rsid w:val="00251925"/>
    <w:rsid w:val="00276226"/>
    <w:rsid w:val="002E0562"/>
    <w:rsid w:val="00300031"/>
    <w:rsid w:val="00350530"/>
    <w:rsid w:val="0036664D"/>
    <w:rsid w:val="00366A59"/>
    <w:rsid w:val="00375515"/>
    <w:rsid w:val="00385DC4"/>
    <w:rsid w:val="00396CE8"/>
    <w:rsid w:val="003C4303"/>
    <w:rsid w:val="003C6B5E"/>
    <w:rsid w:val="003D2DFC"/>
    <w:rsid w:val="003F30B4"/>
    <w:rsid w:val="0040242A"/>
    <w:rsid w:val="00485AFF"/>
    <w:rsid w:val="004A2D20"/>
    <w:rsid w:val="004B0D99"/>
    <w:rsid w:val="004B4415"/>
    <w:rsid w:val="004D4794"/>
    <w:rsid w:val="004D6462"/>
    <w:rsid w:val="004E1ACE"/>
    <w:rsid w:val="004F4A48"/>
    <w:rsid w:val="00502177"/>
    <w:rsid w:val="005617D4"/>
    <w:rsid w:val="00582DC6"/>
    <w:rsid w:val="005A2D67"/>
    <w:rsid w:val="005A4978"/>
    <w:rsid w:val="005B505E"/>
    <w:rsid w:val="005D3E60"/>
    <w:rsid w:val="00637F15"/>
    <w:rsid w:val="006434FA"/>
    <w:rsid w:val="00653FF5"/>
    <w:rsid w:val="0065694C"/>
    <w:rsid w:val="006A115F"/>
    <w:rsid w:val="006B043D"/>
    <w:rsid w:val="006C3194"/>
    <w:rsid w:val="006D4014"/>
    <w:rsid w:val="006D42D3"/>
    <w:rsid w:val="00720564"/>
    <w:rsid w:val="00724A86"/>
    <w:rsid w:val="007636FC"/>
    <w:rsid w:val="00770BBD"/>
    <w:rsid w:val="00791E18"/>
    <w:rsid w:val="007B4C14"/>
    <w:rsid w:val="007B573C"/>
    <w:rsid w:val="007B6D87"/>
    <w:rsid w:val="007E18F9"/>
    <w:rsid w:val="007E2689"/>
    <w:rsid w:val="007E5FAF"/>
    <w:rsid w:val="00802F6F"/>
    <w:rsid w:val="0082140F"/>
    <w:rsid w:val="008A69AF"/>
    <w:rsid w:val="008B5822"/>
    <w:rsid w:val="008B601A"/>
    <w:rsid w:val="008C79EF"/>
    <w:rsid w:val="008F6A00"/>
    <w:rsid w:val="008F7A7D"/>
    <w:rsid w:val="00940269"/>
    <w:rsid w:val="00946874"/>
    <w:rsid w:val="00974A25"/>
    <w:rsid w:val="009860BD"/>
    <w:rsid w:val="009D7B53"/>
    <w:rsid w:val="009E008C"/>
    <w:rsid w:val="009F497B"/>
    <w:rsid w:val="00A0146A"/>
    <w:rsid w:val="00A10F8D"/>
    <w:rsid w:val="00A21120"/>
    <w:rsid w:val="00A31F6A"/>
    <w:rsid w:val="00A43067"/>
    <w:rsid w:val="00A6568B"/>
    <w:rsid w:val="00A847D3"/>
    <w:rsid w:val="00A970A4"/>
    <w:rsid w:val="00A972FE"/>
    <w:rsid w:val="00AB0EA3"/>
    <w:rsid w:val="00AE5611"/>
    <w:rsid w:val="00AF0860"/>
    <w:rsid w:val="00B0012B"/>
    <w:rsid w:val="00B07A1C"/>
    <w:rsid w:val="00B111B6"/>
    <w:rsid w:val="00B122E3"/>
    <w:rsid w:val="00B55FF2"/>
    <w:rsid w:val="00B8625C"/>
    <w:rsid w:val="00BB14F9"/>
    <w:rsid w:val="00C0432C"/>
    <w:rsid w:val="00C0564B"/>
    <w:rsid w:val="00C263B6"/>
    <w:rsid w:val="00C503FF"/>
    <w:rsid w:val="00C720BA"/>
    <w:rsid w:val="00C87DC9"/>
    <w:rsid w:val="00D54D81"/>
    <w:rsid w:val="00D60791"/>
    <w:rsid w:val="00D60B9F"/>
    <w:rsid w:val="00D765D1"/>
    <w:rsid w:val="00DA2239"/>
    <w:rsid w:val="00DB7772"/>
    <w:rsid w:val="00E036E3"/>
    <w:rsid w:val="00E1264E"/>
    <w:rsid w:val="00E43658"/>
    <w:rsid w:val="00E464C5"/>
    <w:rsid w:val="00E76D4F"/>
    <w:rsid w:val="00E81C6E"/>
    <w:rsid w:val="00E9237F"/>
    <w:rsid w:val="00EB0E1D"/>
    <w:rsid w:val="00EE1083"/>
    <w:rsid w:val="00F06241"/>
    <w:rsid w:val="00F15C01"/>
    <w:rsid w:val="00F216F3"/>
    <w:rsid w:val="00F238CE"/>
    <w:rsid w:val="00F343EB"/>
    <w:rsid w:val="00F34708"/>
    <w:rsid w:val="00F40514"/>
    <w:rsid w:val="00F729D0"/>
    <w:rsid w:val="00F87C8C"/>
    <w:rsid w:val="00F95EAC"/>
    <w:rsid w:val="00FB4BE7"/>
    <w:rsid w:val="00FF1AEF"/>
    <w:rsid w:val="06423A59"/>
    <w:rsid w:val="133C6D82"/>
    <w:rsid w:val="13D5175D"/>
    <w:rsid w:val="19933CA1"/>
    <w:rsid w:val="21DE0CA7"/>
    <w:rsid w:val="24FC23DD"/>
    <w:rsid w:val="2877651F"/>
    <w:rsid w:val="29D06CFB"/>
    <w:rsid w:val="2E9E17E7"/>
    <w:rsid w:val="389F39E4"/>
    <w:rsid w:val="39F72F28"/>
    <w:rsid w:val="3A5F274A"/>
    <w:rsid w:val="3FC86BFD"/>
    <w:rsid w:val="40ED7BE5"/>
    <w:rsid w:val="562941A2"/>
    <w:rsid w:val="6E70604D"/>
    <w:rsid w:val="7BC4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annotation text"/>
    <w:basedOn w:val="1"/>
    <w:link w:val="38"/>
    <w:qFormat/>
    <w:uiPriority w:val="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9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7"/>
    <w:qFormat/>
    <w:uiPriority w:val="0"/>
    <w:rPr>
      <w:sz w:val="18"/>
      <w:szCs w:val="18"/>
    </w:rPr>
  </w:style>
  <w:style w:type="paragraph" w:styleId="11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3">
    <w:name w:val="Subtitle"/>
    <w:basedOn w:val="1"/>
    <w:next w:val="1"/>
    <w:link w:val="39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15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7">
    <w:name w:val="Table Grid"/>
    <w:basedOn w:val="16"/>
    <w:qFormat/>
    <w:uiPriority w:val="0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page number"/>
    <w:basedOn w:val="18"/>
    <w:qFormat/>
    <w:uiPriority w:val="0"/>
    <w:rPr>
      <w:rFonts w:ascii="Times New Roman" w:hAnsi="Times New Roman" w:eastAsia="宋体" w:cs="Times New Roman"/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正文 A"/>
    <w:next w:val="23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3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4">
    <w:name w:val="21、第三章“(一)”三级标题"/>
    <w:basedOn w:val="25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5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6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7">
    <w:name w:val="03、“注：”正文(加粗，首行缩进2字符)"/>
    <w:basedOn w:val="25"/>
    <w:qFormat/>
    <w:uiPriority w:val="0"/>
    <w:pPr>
      <w:ind w:firstLine="480" w:firstLineChars="200"/>
    </w:pPr>
    <w:rPr>
      <w:b/>
    </w:rPr>
  </w:style>
  <w:style w:type="paragraph" w:customStyle="1" w:styleId="28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9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31">
    <w:name w:val="Body Text First Indent 21"/>
    <w:basedOn w:val="32"/>
    <w:qFormat/>
    <w:uiPriority w:val="99"/>
    <w:pPr>
      <w:ind w:firstLine="420" w:firstLineChars="200"/>
    </w:pPr>
  </w:style>
  <w:style w:type="paragraph" w:customStyle="1" w:styleId="32">
    <w:name w:val="Body Text Indent1"/>
    <w:basedOn w:val="1"/>
    <w:qFormat/>
    <w:uiPriority w:val="99"/>
    <w:pPr>
      <w:ind w:left="420" w:left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3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5">
    <w:name w:val="Table Paragraph"/>
    <w:basedOn w:val="1"/>
    <w:qFormat/>
    <w:uiPriority w:val="1"/>
    <w:pPr>
      <w:spacing w:before="20"/>
      <w:ind w:left="115"/>
    </w:pPr>
    <w:rPr>
      <w:rFonts w:hAnsi="宋体" w:cs="宋体"/>
      <w:lang w:val="zh-CN" w:bidi="zh-CN"/>
    </w:rPr>
  </w:style>
  <w:style w:type="paragraph" w:styleId="36">
    <w:name w:val="List Paragraph"/>
    <w:basedOn w:val="1"/>
    <w:qFormat/>
    <w:uiPriority w:val="1"/>
    <w:pPr>
      <w:spacing w:before="161"/>
      <w:ind w:left="1437" w:hanging="721"/>
    </w:pPr>
    <w:rPr>
      <w:rFonts w:hAnsi="宋体" w:cs="宋体"/>
      <w:lang w:val="zh-CN" w:bidi="zh-CN"/>
    </w:rPr>
  </w:style>
  <w:style w:type="character" w:customStyle="1" w:styleId="37">
    <w:name w:val="批注框文本 Char"/>
    <w:basedOn w:val="18"/>
    <w:link w:val="10"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38">
    <w:name w:val="批注文字 Char"/>
    <w:basedOn w:val="18"/>
    <w:link w:val="6"/>
    <w:qFormat/>
    <w:uiPriority w:val="0"/>
    <w:rPr>
      <w:rFonts w:eastAsia="宋体"/>
      <w:kern w:val="2"/>
      <w:sz w:val="21"/>
      <w:szCs w:val="24"/>
    </w:rPr>
  </w:style>
  <w:style w:type="character" w:customStyle="1" w:styleId="39">
    <w:name w:val="副标题 Char"/>
    <w:basedOn w:val="18"/>
    <w:link w:val="13"/>
    <w:qFormat/>
    <w:uiPriority w:val="0"/>
    <w:rPr>
      <w:rFonts w:ascii="Arial" w:hAnsi="Arial" w:eastAsia="宋体" w:cs="Arial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68E0-F106-4D8A-AEEC-92F773EC6A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1051</Words>
  <Characters>5992</Characters>
  <Lines>49</Lines>
  <Paragraphs>14</Paragraphs>
  <TotalTime>13</TotalTime>
  <ScaleCrop>false</ScaleCrop>
  <LinksUpToDate>false</LinksUpToDate>
  <CharactersWithSpaces>7029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2021-08-27T00:46:00Z</dcterms:created>
  <dc:creator>熊二</dc:creator>
  <cp:lastModifiedBy>一袭旧袍任风雨</cp:lastModifiedBy>
  <cp:lastPrinted>2021-08-31T04:55:00Z</cp:lastPrinted>
  <dcterms:modified xsi:type="dcterms:W3CDTF">2023-07-20T08:30:06Z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974CDFD3D02045A4999EC16FB0B00844</vt:lpwstr>
  </property>
</Properties>
</file>