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color w:val="auto"/>
        </w:rPr>
      </w:pPr>
    </w:p>
    <w:p>
      <w:pPr>
        <w:jc w:val="center"/>
        <w:rPr>
          <w:rFonts w:hint="eastAsia" w:ascii="方正小标宋简体" w:hAnsi="方正小标宋简体" w:eastAsia="方正小标宋简体" w:cs="方正小标宋简体"/>
          <w:bCs/>
          <w:color w:val="000000" w:themeColor="text1"/>
          <w:spacing w:val="-24"/>
          <w:kern w:val="0"/>
          <w:sz w:val="36"/>
          <w:szCs w:val="36"/>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pacing w:val="-24"/>
          <w:kern w:val="0"/>
          <w:sz w:val="36"/>
          <w:szCs w:val="36"/>
          <w:shd w:val="clear" w:color="auto" w:fill="FFFFFF"/>
          <w:lang w:val="en-US" w:eastAsia="zh-CN"/>
          <w14:textFill>
            <w14:solidFill>
              <w14:schemeClr w14:val="tx1"/>
            </w14:solidFill>
          </w14:textFill>
        </w:rPr>
        <w:t>四川信息职业技术学院</w:t>
      </w:r>
    </w:p>
    <w:p>
      <w:pPr>
        <w:jc w:val="center"/>
        <w:rPr>
          <w:rFonts w:hint="eastAsia" w:ascii="方正小标宋简体" w:hAnsi="方正小标宋简体" w:eastAsia="方正小标宋简体" w:cs="方正小标宋简体"/>
          <w:bCs/>
          <w:color w:val="000000" w:themeColor="text1"/>
          <w:spacing w:val="-24"/>
          <w:kern w:val="0"/>
          <w:sz w:val="36"/>
          <w:szCs w:val="36"/>
          <w:shd w:val="clear" w:color="auto" w:fill="FFFFFF"/>
          <w14:textFill>
            <w14:solidFill>
              <w14:schemeClr w14:val="tx1"/>
            </w14:solidFill>
          </w14:textFill>
        </w:rPr>
      </w:pPr>
      <w:bookmarkStart w:id="0" w:name="_Hlk89159818"/>
      <w:r>
        <w:rPr>
          <w:rFonts w:hint="eastAsia" w:ascii="方正小标宋简体" w:hAnsi="方正小标宋简体" w:eastAsia="方正小标宋简体" w:cs="方正小标宋简体"/>
          <w:bCs/>
          <w:color w:val="000000" w:themeColor="text1"/>
          <w:spacing w:val="-24"/>
          <w:kern w:val="0"/>
          <w:sz w:val="36"/>
          <w:szCs w:val="36"/>
          <w:shd w:val="clear" w:color="auto" w:fill="FFFFFF"/>
          <w14:textFill>
            <w14:solidFill>
              <w14:schemeClr w14:val="tx1"/>
            </w14:solidFill>
          </w14:textFill>
        </w:rPr>
        <w:t>网络与通信学院职业生涯指导工作室建设</w:t>
      </w:r>
    </w:p>
    <w:bookmarkEnd w:id="0"/>
    <w:p>
      <w:pPr>
        <w:jc w:val="center"/>
        <w:rPr>
          <w:rFonts w:ascii="宋体"/>
          <w:b/>
          <w:sz w:val="52"/>
          <w:szCs w:val="52"/>
        </w:rPr>
      </w:pPr>
    </w:p>
    <w:p>
      <w:pPr>
        <w:jc w:val="center"/>
        <w:rPr>
          <w:rFonts w:ascii="宋体"/>
          <w:b/>
          <w:sz w:val="52"/>
          <w:szCs w:val="52"/>
        </w:rPr>
      </w:pPr>
      <w:r>
        <w:rPr>
          <w:rFonts w:hint="eastAsia" w:ascii="宋体"/>
          <w:b/>
          <w:sz w:val="52"/>
          <w:szCs w:val="52"/>
        </w:rPr>
        <w:t>竞</w:t>
      </w:r>
    </w:p>
    <w:p>
      <w:pPr>
        <w:jc w:val="center"/>
        <w:rPr>
          <w:rFonts w:ascii="宋体"/>
          <w:b/>
          <w:sz w:val="52"/>
          <w:szCs w:val="52"/>
        </w:rPr>
      </w:pPr>
      <w:r>
        <w:rPr>
          <w:rFonts w:hint="eastAsia" w:ascii="宋体"/>
          <w:b/>
          <w:sz w:val="52"/>
          <w:szCs w:val="52"/>
        </w:rPr>
        <w:t>争</w:t>
      </w:r>
    </w:p>
    <w:p>
      <w:pPr>
        <w:jc w:val="center"/>
        <w:rPr>
          <w:rFonts w:ascii="宋体"/>
          <w:b/>
          <w:sz w:val="52"/>
          <w:szCs w:val="52"/>
        </w:rPr>
      </w:pPr>
      <w:r>
        <w:rPr>
          <w:rFonts w:hint="eastAsia" w:ascii="宋体"/>
          <w:b/>
          <w:sz w:val="52"/>
          <w:szCs w:val="52"/>
        </w:rPr>
        <w:t>性</w:t>
      </w:r>
    </w:p>
    <w:p>
      <w:pPr>
        <w:jc w:val="center"/>
        <w:rPr>
          <w:rFonts w:ascii="宋体"/>
          <w:b/>
          <w:sz w:val="52"/>
          <w:szCs w:val="52"/>
        </w:rPr>
      </w:pPr>
      <w:r>
        <w:rPr>
          <w:rFonts w:hint="eastAsia" w:ascii="宋体"/>
          <w:b/>
          <w:sz w:val="52"/>
          <w:szCs w:val="52"/>
        </w:rPr>
        <w:t>磋</w:t>
      </w:r>
    </w:p>
    <w:p>
      <w:pPr>
        <w:jc w:val="center"/>
        <w:rPr>
          <w:rFonts w:ascii="宋体"/>
          <w:b/>
          <w:sz w:val="52"/>
          <w:szCs w:val="52"/>
        </w:rPr>
      </w:pPr>
      <w:r>
        <w:rPr>
          <w:rFonts w:hint="eastAsia" w:ascii="宋体"/>
          <w:b/>
          <w:sz w:val="52"/>
          <w:szCs w:val="52"/>
        </w:rPr>
        <w:t>商</w:t>
      </w:r>
    </w:p>
    <w:p>
      <w:pPr>
        <w:jc w:val="center"/>
        <w:rPr>
          <w:b/>
          <w:sz w:val="52"/>
          <w:szCs w:val="52"/>
        </w:rPr>
      </w:pPr>
      <w:r>
        <w:rPr>
          <w:rFonts w:hint="eastAsia"/>
          <w:b/>
          <w:sz w:val="52"/>
          <w:szCs w:val="52"/>
        </w:rPr>
        <w:t>文</w:t>
      </w:r>
    </w:p>
    <w:p>
      <w:pPr>
        <w:jc w:val="center"/>
        <w:rPr>
          <w:b/>
          <w:sz w:val="52"/>
          <w:szCs w:val="52"/>
        </w:rPr>
      </w:pPr>
      <w:r>
        <w:rPr>
          <w:rFonts w:hint="eastAsia"/>
          <w:b/>
          <w:sz w:val="52"/>
          <w:szCs w:val="52"/>
        </w:rPr>
        <w:t>件</w:t>
      </w:r>
    </w:p>
    <w:p>
      <w:pPr>
        <w:pStyle w:val="20"/>
        <w:rPr>
          <w:b/>
          <w:color w:val="auto"/>
          <w:sz w:val="48"/>
          <w:szCs w:val="48"/>
        </w:rPr>
      </w:pPr>
    </w:p>
    <w:p>
      <w:pPr>
        <w:pStyle w:val="2"/>
      </w:pPr>
    </w:p>
    <w:p>
      <w:pPr>
        <w:pStyle w:val="20"/>
        <w:rPr>
          <w:color w:val="auto"/>
        </w:rPr>
      </w:pPr>
    </w:p>
    <w:p>
      <w:pPr>
        <w:spacing w:line="240" w:lineRule="atLeast"/>
        <w:jc w:val="center"/>
        <w:rPr>
          <w:b/>
          <w:sz w:val="24"/>
        </w:rPr>
      </w:pPr>
    </w:p>
    <w:p>
      <w:pPr>
        <w:spacing w:line="240" w:lineRule="atLeast"/>
        <w:jc w:val="center"/>
        <w:rPr>
          <w:rFonts w:ascii="宋体" w:hAnsi="宋体"/>
          <w:b/>
          <w:sz w:val="24"/>
        </w:rPr>
      </w:pPr>
      <w:r>
        <w:rPr>
          <w:rFonts w:hint="eastAsia"/>
          <w:b/>
          <w:sz w:val="24"/>
        </w:rPr>
        <w:t>采购</w:t>
      </w:r>
      <w:r>
        <w:rPr>
          <w:rFonts w:hint="eastAsia" w:ascii="宋体" w:hAnsi="宋体"/>
          <w:b/>
          <w:sz w:val="24"/>
        </w:rPr>
        <w:t>单位：网络与通信学院</w:t>
      </w:r>
    </w:p>
    <w:p>
      <w:pPr>
        <w:pStyle w:val="4"/>
        <w:keepNext w:val="0"/>
        <w:keepLines w:val="0"/>
        <w:spacing w:line="360" w:lineRule="exact"/>
        <w:jc w:val="center"/>
        <w:rPr>
          <w:rFonts w:ascii="宋体" w:eastAsia="宋体"/>
          <w:bCs w:val="0"/>
          <w:sz w:val="24"/>
          <w:szCs w:val="24"/>
        </w:rPr>
      </w:pPr>
      <w:r>
        <w:rPr>
          <w:rFonts w:hint="eastAsia" w:ascii="宋体" w:eastAsia="宋体"/>
          <w:bCs w:val="0"/>
          <w:sz w:val="24"/>
          <w:szCs w:val="24"/>
        </w:rPr>
        <w:t>202</w:t>
      </w:r>
      <w:r>
        <w:rPr>
          <w:rFonts w:hint="eastAsia" w:ascii="宋体" w:eastAsia="宋体"/>
          <w:bCs w:val="0"/>
          <w:sz w:val="24"/>
          <w:szCs w:val="24"/>
          <w:lang w:val="en-US" w:eastAsia="zh-CN"/>
        </w:rPr>
        <w:t>3</w:t>
      </w:r>
      <w:r>
        <w:rPr>
          <w:rFonts w:hint="eastAsia" w:ascii="宋体" w:eastAsia="宋体"/>
          <w:bCs w:val="0"/>
          <w:sz w:val="24"/>
          <w:szCs w:val="24"/>
        </w:rPr>
        <w:t>年</w:t>
      </w:r>
      <w:r>
        <w:rPr>
          <w:rFonts w:hint="eastAsia" w:ascii="宋体" w:eastAsia="宋体"/>
          <w:bCs w:val="0"/>
          <w:sz w:val="24"/>
          <w:szCs w:val="24"/>
          <w:lang w:val="en-US" w:eastAsia="zh-CN"/>
        </w:rPr>
        <w:t>7</w:t>
      </w:r>
      <w:r>
        <w:rPr>
          <w:rFonts w:hint="eastAsia" w:ascii="宋体" w:eastAsia="宋体"/>
          <w:bCs w:val="0"/>
          <w:sz w:val="24"/>
          <w:szCs w:val="24"/>
        </w:rPr>
        <w:t>月</w:t>
      </w:r>
    </w:p>
    <w:p/>
    <w:p>
      <w:pPr>
        <w:pStyle w:val="20"/>
        <w:rPr>
          <w:color w:val="auto"/>
        </w:rPr>
      </w:pPr>
    </w:p>
    <w:p/>
    <w:p>
      <w:pPr>
        <w:pStyle w:val="4"/>
        <w:keepNext w:val="0"/>
        <w:keepLines w:val="0"/>
        <w:spacing w:line="360" w:lineRule="exact"/>
        <w:jc w:val="center"/>
      </w:pPr>
      <w:bookmarkStart w:id="1" w:name="_Toc8573"/>
      <w:bookmarkStart w:id="2" w:name="_Toc12827"/>
      <w:r>
        <w:rPr>
          <w:rFonts w:hint="eastAsia" w:ascii="宋体" w:eastAsia="宋体"/>
          <w:bCs w:val="0"/>
          <w:sz w:val="36"/>
        </w:rPr>
        <w:br w:type="page"/>
      </w:r>
      <w:r>
        <w:rPr>
          <w:rFonts w:hint="eastAsia" w:ascii="宋体" w:eastAsia="宋体"/>
          <w:bCs w:val="0"/>
          <w:sz w:val="36"/>
        </w:rPr>
        <w:t>第一章  磋商邀请</w:t>
      </w:r>
      <w:bookmarkEnd w:id="1"/>
      <w:bookmarkEnd w:id="2"/>
    </w:p>
    <w:p>
      <w:pPr>
        <w:spacing w:line="440" w:lineRule="exact"/>
        <w:ind w:firstLine="480" w:firstLineChars="200"/>
        <w:jc w:val="left"/>
        <w:rPr>
          <w:rFonts w:ascii="宋体" w:hAnsi="宋体"/>
          <w:sz w:val="24"/>
          <w:szCs w:val="28"/>
        </w:rPr>
      </w:pPr>
      <w:r>
        <w:rPr>
          <w:rFonts w:hint="eastAsia" w:ascii="宋体" w:hAnsi="宋体"/>
          <w:bCs/>
          <w:sz w:val="24"/>
        </w:rPr>
        <w:t>网络与通信学院</w:t>
      </w:r>
      <w:r>
        <w:rPr>
          <w:rFonts w:hint="eastAsia" w:ascii="宋体" w:hAnsi="宋体"/>
          <w:sz w:val="24"/>
          <w:szCs w:val="32"/>
        </w:rPr>
        <w:t>拟对职业生涯指导工作室建设采用竞争性磋商方式</w:t>
      </w:r>
      <w:r>
        <w:rPr>
          <w:rFonts w:hint="eastAsia" w:ascii="宋体" w:hAnsi="宋体"/>
          <w:sz w:val="24"/>
        </w:rPr>
        <w:t>进行采购，特</w:t>
      </w:r>
      <w:r>
        <w:rPr>
          <w:rFonts w:hint="eastAsia" w:ascii="宋体" w:hAnsi="宋体"/>
          <w:sz w:val="24"/>
          <w:szCs w:val="28"/>
        </w:rPr>
        <w:t>邀请符合本次采购要求的供应商参加</w:t>
      </w:r>
      <w:r>
        <w:rPr>
          <w:rFonts w:hint="eastAsia" w:ascii="宋体" w:hAnsi="宋体"/>
          <w:sz w:val="24"/>
        </w:rPr>
        <w:t>本项目的竞争性磋商</w:t>
      </w:r>
      <w:r>
        <w:rPr>
          <w:rFonts w:hint="eastAsia" w:ascii="宋体" w:hAnsi="宋体"/>
          <w:sz w:val="24"/>
          <w:szCs w:val="28"/>
        </w:rPr>
        <w:t>。</w:t>
      </w:r>
    </w:p>
    <w:p>
      <w:pPr>
        <w:spacing w:line="440" w:lineRule="exact"/>
        <w:ind w:firstLine="482" w:firstLineChars="200"/>
        <w:rPr>
          <w:rFonts w:ascii="黑体" w:hAnsi="宋体" w:eastAsia="黑体"/>
          <w:b/>
          <w:bCs/>
          <w:sz w:val="24"/>
        </w:rPr>
      </w:pPr>
      <w:r>
        <w:rPr>
          <w:rFonts w:hint="eastAsia" w:ascii="黑体" w:hAnsi="宋体" w:eastAsia="黑体"/>
          <w:b/>
          <w:bCs/>
          <w:sz w:val="24"/>
        </w:rPr>
        <w:t>一、采购项目基本情况</w:t>
      </w:r>
    </w:p>
    <w:p>
      <w:pPr>
        <w:spacing w:line="440" w:lineRule="exact"/>
        <w:ind w:firstLine="480" w:firstLineChars="200"/>
        <w:rPr>
          <w:rFonts w:ascii="宋体" w:hAnsi="宋体"/>
          <w:sz w:val="24"/>
          <w:szCs w:val="32"/>
        </w:rPr>
      </w:pPr>
      <w:r>
        <w:rPr>
          <w:rFonts w:hint="eastAsia" w:ascii="宋体" w:hAnsi="宋体"/>
          <w:sz w:val="24"/>
        </w:rPr>
        <w:t>1. 采购项目</w:t>
      </w:r>
      <w:r>
        <w:rPr>
          <w:rFonts w:hint="eastAsia" w:ascii="宋体" w:hAnsi="宋体"/>
          <w:sz w:val="24"/>
          <w:szCs w:val="32"/>
        </w:rPr>
        <w:t>名称：</w:t>
      </w:r>
      <w:r>
        <w:rPr>
          <w:rFonts w:hint="eastAsia" w:ascii="宋体" w:hAnsi="宋体"/>
          <w:sz w:val="24"/>
          <w:szCs w:val="32"/>
          <w:lang w:val="en-US" w:eastAsia="zh-CN"/>
        </w:rPr>
        <w:t>四川信息职业技术学院</w:t>
      </w:r>
      <w:r>
        <w:rPr>
          <w:rFonts w:hint="eastAsia" w:ascii="宋体" w:hAnsi="宋体"/>
          <w:sz w:val="24"/>
          <w:szCs w:val="32"/>
        </w:rPr>
        <w:t>网络与通信学院职业生涯指导工作室建设</w:t>
      </w:r>
    </w:p>
    <w:p>
      <w:pPr>
        <w:spacing w:line="440" w:lineRule="exact"/>
        <w:ind w:firstLine="480" w:firstLineChars="200"/>
        <w:rPr>
          <w:rFonts w:hint="eastAsia" w:ascii="宋体" w:hAnsi="宋体"/>
          <w:sz w:val="24"/>
          <w:szCs w:val="32"/>
        </w:rPr>
      </w:pPr>
      <w:r>
        <w:rPr>
          <w:rFonts w:hint="eastAsia" w:ascii="宋体" w:hAnsi="宋体"/>
          <w:sz w:val="24"/>
          <w:szCs w:val="32"/>
        </w:rPr>
        <w:t>2.</w:t>
      </w:r>
      <w:r>
        <w:rPr>
          <w:rFonts w:ascii="宋体" w:hAnsi="宋体"/>
          <w:sz w:val="24"/>
          <w:szCs w:val="32"/>
        </w:rPr>
        <w:t xml:space="preserve"> </w:t>
      </w:r>
      <w:r>
        <w:rPr>
          <w:rFonts w:hint="eastAsia" w:ascii="宋体" w:hAnsi="宋体"/>
          <w:sz w:val="24"/>
          <w:szCs w:val="32"/>
        </w:rPr>
        <w:t>采购人：</w:t>
      </w:r>
      <w:r>
        <w:rPr>
          <w:rFonts w:hint="eastAsia" w:ascii="宋体" w:hAnsi="宋体"/>
          <w:sz w:val="24"/>
          <w:szCs w:val="32"/>
          <w:lang w:val="en-US" w:eastAsia="zh-CN"/>
        </w:rPr>
        <w:t>四川信息职业技术学院</w:t>
      </w:r>
    </w:p>
    <w:p>
      <w:pPr>
        <w:spacing w:line="440" w:lineRule="exact"/>
        <w:ind w:firstLine="480" w:firstLineChars="200"/>
        <w:rPr>
          <w:rFonts w:hint="eastAsia" w:ascii="宋体" w:hAnsi="宋体"/>
          <w:sz w:val="24"/>
          <w:szCs w:val="32"/>
          <w:lang w:eastAsia="zh-CN"/>
        </w:rPr>
      </w:pPr>
      <w:r>
        <w:rPr>
          <w:rFonts w:hint="eastAsia" w:ascii="宋体" w:hAnsi="宋体"/>
          <w:sz w:val="24"/>
          <w:szCs w:val="32"/>
        </w:rPr>
        <w:t>3、项目编号：WTXY-202300</w:t>
      </w:r>
      <w:r>
        <w:rPr>
          <w:rFonts w:hint="eastAsia" w:ascii="宋体" w:hAnsi="宋体"/>
          <w:sz w:val="24"/>
          <w:szCs w:val="32"/>
          <w:lang w:val="en-US" w:eastAsia="zh-CN"/>
        </w:rPr>
        <w:t>6</w:t>
      </w:r>
    </w:p>
    <w:p>
      <w:pPr>
        <w:spacing w:line="440" w:lineRule="exact"/>
        <w:ind w:firstLine="482" w:firstLineChars="200"/>
        <w:rPr>
          <w:rFonts w:ascii="黑体" w:hAnsi="宋体" w:eastAsia="黑体"/>
          <w:b/>
          <w:bCs/>
          <w:sz w:val="24"/>
        </w:rPr>
      </w:pPr>
      <w:r>
        <w:rPr>
          <w:rFonts w:hint="eastAsia" w:ascii="黑体" w:hAnsi="宋体" w:eastAsia="黑体"/>
          <w:b/>
          <w:bCs/>
          <w:sz w:val="24"/>
        </w:rPr>
        <w:t>二、资金情况</w:t>
      </w:r>
    </w:p>
    <w:p>
      <w:pPr>
        <w:spacing w:line="440" w:lineRule="exact"/>
        <w:ind w:firstLine="480" w:firstLineChars="200"/>
        <w:rPr>
          <w:rFonts w:hint="eastAsia"/>
          <w:color w:val="000000"/>
          <w:sz w:val="24"/>
        </w:rPr>
      </w:pPr>
      <w:r>
        <w:rPr>
          <w:rFonts w:hint="eastAsia"/>
          <w:color w:val="000000"/>
          <w:sz w:val="24"/>
        </w:rPr>
        <w:t>资金来源及金额：财政资金-二级经费，最高限价</w:t>
      </w:r>
      <w:r>
        <w:rPr>
          <w:rFonts w:hint="eastAsia"/>
          <w:color w:val="000000"/>
          <w:sz w:val="24"/>
          <w:lang w:val="en-US" w:eastAsia="zh-CN"/>
        </w:rPr>
        <w:t>24</w:t>
      </w:r>
      <w:r>
        <w:rPr>
          <w:rFonts w:hint="eastAsia"/>
          <w:color w:val="000000"/>
          <w:sz w:val="24"/>
        </w:rPr>
        <w:t>000.00元。</w:t>
      </w:r>
    </w:p>
    <w:p>
      <w:pPr>
        <w:spacing w:line="440" w:lineRule="exact"/>
        <w:ind w:firstLine="482" w:firstLineChars="200"/>
        <w:rPr>
          <w:rFonts w:ascii="宋体" w:hAnsi="宋体"/>
          <w:sz w:val="24"/>
        </w:rPr>
      </w:pPr>
      <w:r>
        <w:rPr>
          <w:rFonts w:hint="eastAsia" w:ascii="宋体" w:hAnsi="宋体"/>
          <w:b/>
          <w:sz w:val="24"/>
        </w:rPr>
        <w:t>三</w:t>
      </w:r>
      <w:r>
        <w:rPr>
          <w:rFonts w:hint="eastAsia" w:ascii="宋体" w:hAnsi="宋体"/>
          <w:b/>
          <w:bCs/>
          <w:sz w:val="24"/>
        </w:rPr>
        <w:t>、</w:t>
      </w:r>
      <w:r>
        <w:rPr>
          <w:rFonts w:hint="eastAsia" w:ascii="宋体" w:hAnsi="宋体"/>
          <w:b/>
          <w:sz w:val="24"/>
        </w:rPr>
        <w:t>采购项目简介</w:t>
      </w:r>
    </w:p>
    <w:p>
      <w:pPr>
        <w:spacing w:line="360" w:lineRule="auto"/>
        <w:ind w:firstLine="480" w:firstLineChars="200"/>
        <w:rPr>
          <w:rFonts w:ascii="宋体" w:hAnsi="宋体"/>
          <w:sz w:val="24"/>
          <w:szCs w:val="28"/>
        </w:rPr>
      </w:pPr>
      <w:r>
        <w:rPr>
          <w:rFonts w:hint="eastAsia" w:ascii="宋体" w:hAnsi="宋体"/>
          <w:sz w:val="24"/>
          <w:szCs w:val="28"/>
        </w:rPr>
        <w:t>（详见磋商文件第</w:t>
      </w:r>
      <w:r>
        <w:rPr>
          <w:rFonts w:hint="eastAsia" w:ascii="宋体" w:hAnsi="宋体"/>
          <w:b/>
          <w:bCs/>
          <w:sz w:val="24"/>
        </w:rPr>
        <w:t>三</w:t>
      </w:r>
      <w:r>
        <w:rPr>
          <w:rFonts w:hint="eastAsia" w:ascii="宋体" w:hAnsi="宋体"/>
          <w:sz w:val="24"/>
          <w:szCs w:val="28"/>
        </w:rPr>
        <w:t>章）</w:t>
      </w:r>
    </w:p>
    <w:p>
      <w:pPr>
        <w:spacing w:after="120" w:line="440" w:lineRule="exact"/>
        <w:ind w:firstLine="482" w:firstLineChars="200"/>
        <w:rPr>
          <w:rFonts w:ascii="宋体" w:hAnsi="宋体"/>
          <w:b/>
          <w:bCs/>
          <w:sz w:val="24"/>
        </w:rPr>
      </w:pPr>
      <w:r>
        <w:rPr>
          <w:rFonts w:hint="eastAsia" w:ascii="宋体" w:hAnsi="宋体"/>
          <w:b/>
          <w:bCs/>
          <w:sz w:val="24"/>
        </w:rPr>
        <w:t>四、供应商邀请方式</w:t>
      </w:r>
    </w:p>
    <w:p>
      <w:pPr>
        <w:spacing w:after="120" w:line="440" w:lineRule="exact"/>
        <w:ind w:firstLine="480" w:firstLineChars="200"/>
        <w:rPr>
          <w:rFonts w:ascii="宋体" w:hAnsi="宋体"/>
          <w:bCs/>
          <w:sz w:val="24"/>
        </w:rPr>
      </w:pPr>
      <w:r>
        <w:rPr>
          <w:rFonts w:hint="eastAsia" w:ascii="宋体" w:hAnsi="宋体"/>
          <w:bCs/>
          <w:sz w:val="24"/>
        </w:rPr>
        <w:t>公告方式：本次竞争性磋商邀请在四川信息职业技术学院主页通知公告栏（www.scitc.com.cn）上发布。</w:t>
      </w:r>
    </w:p>
    <w:p>
      <w:pPr>
        <w:spacing w:after="120" w:line="440" w:lineRule="exact"/>
        <w:ind w:firstLine="482" w:firstLineChars="200"/>
        <w:rPr>
          <w:rFonts w:ascii="宋体" w:hAnsi="宋体"/>
          <w:b/>
          <w:bCs/>
          <w:sz w:val="24"/>
        </w:rPr>
      </w:pPr>
      <w:r>
        <w:rPr>
          <w:rFonts w:hint="eastAsia" w:ascii="宋体" w:hAnsi="宋体"/>
          <w:b/>
          <w:bCs/>
          <w:sz w:val="24"/>
        </w:rPr>
        <w:t>五、供应商参加本次采购活动应具备下列条件</w:t>
      </w:r>
    </w:p>
    <w:p>
      <w:pPr>
        <w:spacing w:after="120" w:line="440" w:lineRule="exact"/>
        <w:ind w:firstLine="480" w:firstLineChars="200"/>
        <w:rPr>
          <w:rFonts w:ascii="宋体" w:hAnsi="宋体"/>
          <w:bCs/>
          <w:sz w:val="24"/>
        </w:rPr>
      </w:pPr>
      <w:r>
        <w:rPr>
          <w:rFonts w:hint="eastAsia" w:ascii="宋体" w:hAnsi="宋体"/>
          <w:bCs/>
          <w:sz w:val="24"/>
        </w:rPr>
        <w:t>1、具有独立承担民事责任能力；</w:t>
      </w:r>
    </w:p>
    <w:p>
      <w:pPr>
        <w:spacing w:after="120" w:line="440" w:lineRule="exact"/>
        <w:ind w:firstLine="480" w:firstLineChars="200"/>
        <w:rPr>
          <w:rFonts w:ascii="宋体" w:hAnsi="宋体"/>
          <w:bCs/>
          <w:sz w:val="24"/>
        </w:rPr>
      </w:pPr>
      <w:r>
        <w:rPr>
          <w:rFonts w:hint="eastAsia" w:ascii="宋体" w:hAnsi="宋体"/>
          <w:bCs/>
          <w:sz w:val="24"/>
        </w:rPr>
        <w:t>2、具有良好的商业信誉和健全的财务会计制度； </w:t>
      </w:r>
    </w:p>
    <w:p>
      <w:pPr>
        <w:spacing w:after="120" w:line="440" w:lineRule="exact"/>
        <w:ind w:firstLine="480" w:firstLineChars="200"/>
        <w:rPr>
          <w:rFonts w:ascii="宋体" w:hAnsi="宋体"/>
          <w:bCs/>
          <w:sz w:val="24"/>
        </w:rPr>
      </w:pPr>
      <w:r>
        <w:rPr>
          <w:rFonts w:hint="eastAsia" w:ascii="宋体" w:hAnsi="宋体"/>
          <w:bCs/>
          <w:sz w:val="24"/>
        </w:rPr>
        <w:t>3、具有履行合同所必须的设备和专业技术能力； </w:t>
      </w:r>
    </w:p>
    <w:p>
      <w:pPr>
        <w:spacing w:after="120" w:line="440" w:lineRule="exact"/>
        <w:ind w:firstLine="480" w:firstLineChars="200"/>
        <w:rPr>
          <w:rFonts w:ascii="宋体" w:hAnsi="宋体"/>
          <w:bCs/>
          <w:sz w:val="24"/>
        </w:rPr>
      </w:pPr>
      <w:r>
        <w:rPr>
          <w:rFonts w:hint="eastAsia" w:ascii="宋体" w:hAnsi="宋体"/>
          <w:bCs/>
          <w:sz w:val="24"/>
        </w:rPr>
        <w:t>4、具有依法缴纳税收的良好记录； </w:t>
      </w:r>
    </w:p>
    <w:p>
      <w:pPr>
        <w:spacing w:after="120" w:line="440" w:lineRule="exact"/>
        <w:ind w:firstLine="480" w:firstLineChars="200"/>
        <w:rPr>
          <w:rFonts w:ascii="宋体" w:hAnsi="宋体"/>
          <w:bCs/>
          <w:sz w:val="24"/>
        </w:rPr>
      </w:pPr>
      <w:r>
        <w:rPr>
          <w:rFonts w:hint="eastAsia" w:ascii="宋体" w:hAnsi="宋体"/>
          <w:bCs/>
          <w:sz w:val="24"/>
        </w:rPr>
        <w:t>5、参加采购活动前三年内，在经营活动中没有重大违法记录；</w:t>
      </w:r>
    </w:p>
    <w:p>
      <w:pPr>
        <w:spacing w:line="440" w:lineRule="exact"/>
        <w:ind w:firstLine="482" w:firstLineChars="200"/>
        <w:rPr>
          <w:rFonts w:ascii="宋体" w:hAnsi="宋体"/>
          <w:b/>
          <w:sz w:val="24"/>
        </w:rPr>
      </w:pPr>
      <w:r>
        <w:rPr>
          <w:rFonts w:hint="eastAsia" w:ascii="宋体" w:hAnsi="宋体"/>
          <w:b/>
          <w:bCs/>
          <w:sz w:val="24"/>
        </w:rPr>
        <w:t>六、</w:t>
      </w:r>
      <w:r>
        <w:rPr>
          <w:rFonts w:hint="eastAsia" w:ascii="宋体" w:hAnsi="宋体"/>
          <w:b/>
          <w:sz w:val="24"/>
        </w:rPr>
        <w:t>磋商文件获取方式：</w:t>
      </w:r>
    </w:p>
    <w:p>
      <w:pPr>
        <w:spacing w:line="440" w:lineRule="exact"/>
        <w:ind w:firstLine="480" w:firstLineChars="200"/>
      </w:pPr>
      <w:r>
        <w:rPr>
          <w:rFonts w:hint="eastAsia" w:ascii="宋体" w:hAnsi="宋体"/>
          <w:sz w:val="24"/>
        </w:rPr>
        <w:t>磋商文件自挂网之日起</w:t>
      </w:r>
      <w:r>
        <w:rPr>
          <w:rFonts w:hint="eastAsia" w:ascii="宋体" w:hAnsi="宋体"/>
          <w:bCs/>
          <w:sz w:val="24"/>
        </w:rPr>
        <w:t>在四川信息职业技术学院主页通知公告栏（www.scitc.com.cn）上下载</w:t>
      </w:r>
      <w:r>
        <w:rPr>
          <w:rFonts w:hint="eastAsia" w:ascii="宋体" w:hAnsi="宋体"/>
          <w:sz w:val="24"/>
        </w:rPr>
        <w:t>获取。</w:t>
      </w:r>
    </w:p>
    <w:p>
      <w:pPr>
        <w:spacing w:line="360" w:lineRule="auto"/>
        <w:ind w:firstLine="482" w:firstLineChars="200"/>
        <w:rPr>
          <w:rFonts w:ascii="宋体" w:hAnsi="宋体"/>
          <w:b/>
          <w:bCs/>
          <w:sz w:val="24"/>
        </w:rPr>
      </w:pPr>
      <w:r>
        <w:rPr>
          <w:rFonts w:hint="eastAsia" w:ascii="宋体" w:hAnsi="宋体"/>
          <w:b/>
          <w:bCs/>
          <w:sz w:val="24"/>
          <w:lang w:val="en-US" w:eastAsia="zh-CN"/>
        </w:rPr>
        <w:t>七</w:t>
      </w:r>
      <w:r>
        <w:rPr>
          <w:rFonts w:hint="eastAsia" w:ascii="宋体" w:hAnsi="宋体"/>
          <w:b/>
          <w:bCs/>
          <w:sz w:val="24"/>
        </w:rPr>
        <w:t>、递交竞争性磋商</w:t>
      </w:r>
      <w:r>
        <w:rPr>
          <w:rFonts w:hint="eastAsia" w:hAnsi="宋体" w:cs="宋体"/>
          <w:b/>
          <w:sz w:val="24"/>
          <w:szCs w:val="28"/>
        </w:rPr>
        <w:t>响应文件</w:t>
      </w:r>
      <w:r>
        <w:rPr>
          <w:rFonts w:hint="eastAsia" w:hAnsi="宋体" w:cs="宋体"/>
          <w:b/>
          <w:sz w:val="24"/>
        </w:rPr>
        <w:t>截止时间和地点</w:t>
      </w:r>
    </w:p>
    <w:p>
      <w:pPr>
        <w:spacing w:line="360" w:lineRule="auto"/>
        <w:ind w:firstLine="480" w:firstLineChars="200"/>
        <w:rPr>
          <w:rFonts w:ascii="宋体" w:hAnsi="宋体"/>
          <w:color w:val="000000"/>
          <w:sz w:val="24"/>
        </w:rPr>
      </w:pPr>
      <w:r>
        <w:rPr>
          <w:rFonts w:hint="eastAsia" w:hAnsi="宋体" w:cs="宋体"/>
          <w:sz w:val="24"/>
          <w:szCs w:val="28"/>
        </w:rPr>
        <w:t>递交响应文件</w:t>
      </w:r>
      <w:r>
        <w:rPr>
          <w:rFonts w:hint="eastAsia" w:hAnsi="宋体" w:cs="宋体"/>
          <w:sz w:val="24"/>
        </w:rPr>
        <w:t>截止时</w:t>
      </w:r>
      <w:r>
        <w:rPr>
          <w:rFonts w:hint="eastAsia" w:ascii="宋体" w:hAnsi="宋体"/>
          <w:color w:val="000000"/>
          <w:sz w:val="24"/>
        </w:rPr>
        <w:t>间</w:t>
      </w:r>
      <w:bookmarkStart w:id="3" w:name="OLE_LINK2"/>
      <w:bookmarkStart w:id="4" w:name="OLE_LINK1"/>
      <w:r>
        <w:rPr>
          <w:rFonts w:hint="eastAsia" w:ascii="宋体" w:hAnsi="宋体"/>
          <w:color w:val="000000"/>
          <w:sz w:val="24"/>
        </w:rPr>
        <w:t>：202</w:t>
      </w:r>
      <w:r>
        <w:rPr>
          <w:rFonts w:hint="eastAsia" w:ascii="宋体" w:hAnsi="宋体"/>
          <w:color w:val="000000"/>
          <w:sz w:val="24"/>
          <w:lang w:val="en-US" w:eastAsia="zh-CN"/>
        </w:rPr>
        <w:t>3</w:t>
      </w:r>
      <w:r>
        <w:rPr>
          <w:rFonts w:hint="eastAsia" w:ascii="宋体" w:hAnsi="宋体"/>
          <w:color w:val="000000"/>
          <w:sz w:val="24"/>
        </w:rPr>
        <w:t>年</w:t>
      </w:r>
      <w:r>
        <w:rPr>
          <w:rFonts w:hint="eastAsia" w:ascii="宋体" w:hAnsi="宋体"/>
          <w:color w:val="000000"/>
          <w:sz w:val="24"/>
          <w:lang w:val="en-US" w:eastAsia="zh-CN"/>
        </w:rPr>
        <w:t>7</w:t>
      </w:r>
      <w:r>
        <w:rPr>
          <w:rFonts w:hint="eastAsia" w:ascii="宋体" w:hAnsi="宋体"/>
          <w:color w:val="000000"/>
          <w:sz w:val="24"/>
        </w:rPr>
        <w:t>月</w:t>
      </w:r>
      <w:r>
        <w:rPr>
          <w:rFonts w:hint="eastAsia" w:ascii="宋体" w:hAnsi="宋体"/>
          <w:color w:val="000000"/>
          <w:sz w:val="24"/>
          <w:lang w:val="en-US" w:eastAsia="zh-CN"/>
        </w:rPr>
        <w:t>26</w:t>
      </w:r>
      <w:r>
        <w:rPr>
          <w:rFonts w:hint="eastAsia" w:ascii="宋体" w:hAnsi="宋体"/>
          <w:color w:val="000000"/>
          <w:sz w:val="24"/>
        </w:rPr>
        <w:t>日</w:t>
      </w:r>
      <w:r>
        <w:rPr>
          <w:rFonts w:hint="eastAsia" w:ascii="宋体" w:hAnsi="宋体"/>
          <w:color w:val="000000"/>
          <w:sz w:val="24"/>
          <w:lang w:val="en-US" w:eastAsia="zh-CN"/>
        </w:rPr>
        <w:t>9</w:t>
      </w:r>
      <w:r>
        <w:rPr>
          <w:rFonts w:hint="eastAsia" w:ascii="宋体" w:hAnsi="宋体"/>
          <w:color w:val="000000"/>
          <w:sz w:val="24"/>
        </w:rPr>
        <w:t>:</w:t>
      </w:r>
      <w:r>
        <w:rPr>
          <w:rFonts w:ascii="宋体" w:hAnsi="宋体"/>
          <w:color w:val="000000"/>
          <w:sz w:val="24"/>
        </w:rPr>
        <w:t>0</w:t>
      </w:r>
      <w:r>
        <w:rPr>
          <w:rFonts w:hint="eastAsia" w:ascii="宋体" w:hAnsi="宋体"/>
          <w:color w:val="000000"/>
          <w:sz w:val="24"/>
        </w:rPr>
        <w:t>0（北京时间）</w:t>
      </w:r>
      <w:bookmarkEnd w:id="3"/>
      <w:bookmarkEnd w:id="4"/>
      <w:r>
        <w:rPr>
          <w:rFonts w:hint="eastAsia" w:ascii="宋体" w:hAnsi="宋体"/>
          <w:color w:val="000000"/>
          <w:sz w:val="24"/>
        </w:rPr>
        <w:t>，未在规定时间内报名或逾期送达响应文件的不予接收，本次采购不接收邮寄的响应文件。</w:t>
      </w:r>
    </w:p>
    <w:p>
      <w:pPr>
        <w:spacing w:line="360" w:lineRule="auto"/>
        <w:ind w:firstLine="480" w:firstLineChars="200"/>
        <w:rPr>
          <w:rFonts w:hAnsi="宋体" w:cs="宋体"/>
          <w:sz w:val="24"/>
          <w:szCs w:val="28"/>
        </w:rPr>
      </w:pPr>
      <w:r>
        <w:rPr>
          <w:rFonts w:hint="eastAsia" w:ascii="宋体" w:hAnsi="宋体"/>
          <w:color w:val="000000"/>
          <w:sz w:val="24"/>
        </w:rPr>
        <w:t>响应文件开启时间：20</w:t>
      </w:r>
      <w:r>
        <w:rPr>
          <w:rFonts w:hint="eastAsia" w:ascii="宋体" w:hAnsi="宋体"/>
          <w:color w:val="000000"/>
          <w:sz w:val="24"/>
          <w:lang w:val="en-US" w:eastAsia="zh-CN"/>
        </w:rPr>
        <w:t>23</w:t>
      </w:r>
      <w:r>
        <w:rPr>
          <w:rFonts w:hint="eastAsia" w:ascii="宋体" w:hAnsi="宋体"/>
          <w:color w:val="000000"/>
          <w:sz w:val="24"/>
        </w:rPr>
        <w:t>年</w:t>
      </w:r>
      <w:r>
        <w:rPr>
          <w:rFonts w:hint="eastAsia" w:ascii="宋体" w:hAnsi="宋体"/>
          <w:color w:val="000000"/>
          <w:sz w:val="24"/>
          <w:lang w:val="en-US" w:eastAsia="zh-CN"/>
        </w:rPr>
        <w:t>7</w:t>
      </w:r>
      <w:r>
        <w:rPr>
          <w:rFonts w:hint="eastAsia" w:ascii="宋体" w:hAnsi="宋体"/>
          <w:color w:val="000000"/>
          <w:sz w:val="24"/>
        </w:rPr>
        <w:t>月</w:t>
      </w:r>
      <w:r>
        <w:rPr>
          <w:rFonts w:hint="eastAsia" w:ascii="宋体" w:hAnsi="宋体"/>
          <w:color w:val="000000"/>
          <w:sz w:val="24"/>
          <w:lang w:val="en-US" w:eastAsia="zh-CN"/>
        </w:rPr>
        <w:t>26</w:t>
      </w:r>
      <w:r>
        <w:rPr>
          <w:rFonts w:hint="eastAsia" w:ascii="宋体" w:hAnsi="宋体"/>
          <w:color w:val="000000"/>
          <w:sz w:val="24"/>
        </w:rPr>
        <w:t>日</w:t>
      </w:r>
      <w:r>
        <w:rPr>
          <w:rFonts w:hint="eastAsia" w:ascii="宋体" w:hAnsi="宋体"/>
          <w:color w:val="000000"/>
          <w:sz w:val="24"/>
          <w:lang w:val="en-US" w:eastAsia="zh-CN"/>
        </w:rPr>
        <w:t>9</w:t>
      </w:r>
      <w:r>
        <w:rPr>
          <w:rFonts w:hint="eastAsia" w:ascii="宋体" w:hAnsi="宋体"/>
          <w:color w:val="000000"/>
          <w:sz w:val="24"/>
        </w:rPr>
        <w:t>:</w:t>
      </w:r>
      <w:r>
        <w:rPr>
          <w:rFonts w:ascii="宋体" w:hAnsi="宋体"/>
          <w:color w:val="000000"/>
          <w:sz w:val="24"/>
        </w:rPr>
        <w:t>3</w:t>
      </w:r>
      <w:r>
        <w:rPr>
          <w:rFonts w:hint="eastAsia" w:ascii="宋体" w:hAnsi="宋体"/>
          <w:color w:val="000000"/>
          <w:sz w:val="24"/>
        </w:rPr>
        <w:t>0（北京时间）在磋商</w:t>
      </w:r>
      <w:r>
        <w:rPr>
          <w:rFonts w:hint="eastAsia" w:hAnsi="宋体" w:cs="宋体"/>
          <w:sz w:val="24"/>
          <w:szCs w:val="28"/>
        </w:rPr>
        <w:t>地点开启。</w:t>
      </w:r>
    </w:p>
    <w:p>
      <w:pPr>
        <w:widowControl/>
        <w:ind w:firstLine="482" w:firstLineChars="200"/>
        <w:jc w:val="left"/>
        <w:rPr>
          <w:rFonts w:ascii="宋体" w:hAnsi="宋体"/>
          <w:b/>
          <w:bCs/>
          <w:color w:val="FF0000"/>
          <w:sz w:val="24"/>
          <w:szCs w:val="28"/>
          <w:u w:val="single"/>
        </w:rPr>
      </w:pPr>
      <w:r>
        <w:rPr>
          <w:rFonts w:hint="eastAsia" w:ascii="宋体" w:hAnsi="宋体"/>
          <w:b/>
          <w:sz w:val="24"/>
          <w:szCs w:val="28"/>
          <w:lang w:val="en-US" w:eastAsia="zh-CN"/>
        </w:rPr>
        <w:t>八</w:t>
      </w:r>
      <w:r>
        <w:rPr>
          <w:rFonts w:hint="eastAsia" w:ascii="宋体" w:hAnsi="宋体"/>
          <w:b/>
          <w:sz w:val="24"/>
          <w:szCs w:val="28"/>
        </w:rPr>
        <w:t>、磋商</w:t>
      </w:r>
      <w:r>
        <w:rPr>
          <w:rFonts w:ascii="宋体" w:hAnsi="宋体"/>
          <w:b/>
          <w:sz w:val="24"/>
          <w:szCs w:val="28"/>
        </w:rPr>
        <w:t>地点：</w:t>
      </w:r>
    </w:p>
    <w:p>
      <w:pPr>
        <w:pStyle w:val="21"/>
        <w:ind w:firstLine="480"/>
        <w:rPr>
          <w:rFonts w:hint="eastAsia" w:ascii="宋体" w:hAnsi="宋体" w:cs="宋体"/>
          <w:sz w:val="24"/>
        </w:rPr>
      </w:pPr>
      <w:r>
        <w:rPr>
          <w:rFonts w:hint="eastAsia" w:ascii="宋体" w:hAnsi="宋体" w:cs="宋体"/>
          <w:sz w:val="24"/>
        </w:rPr>
        <w:t>四川信息职业技术学院信息楼1216</w:t>
      </w:r>
      <w:r>
        <w:rPr>
          <w:rFonts w:hint="eastAsia" w:ascii="宋体" w:hAnsi="宋体" w:cs="宋体"/>
          <w:sz w:val="24"/>
          <w:lang w:val="en-US" w:eastAsia="zh-CN"/>
        </w:rPr>
        <w:t>会议</w:t>
      </w:r>
      <w:r>
        <w:rPr>
          <w:rFonts w:hint="eastAsia" w:ascii="宋体" w:hAnsi="宋体" w:cs="宋体"/>
          <w:sz w:val="24"/>
        </w:rPr>
        <w:t>室</w:t>
      </w:r>
    </w:p>
    <w:p>
      <w:pPr>
        <w:spacing w:line="360" w:lineRule="auto"/>
        <w:ind w:firstLine="482" w:firstLineChars="200"/>
        <w:rPr>
          <w:rFonts w:hAnsi="宋体" w:cs="宋体"/>
          <w:b/>
          <w:sz w:val="24"/>
        </w:rPr>
      </w:pPr>
      <w:r>
        <w:rPr>
          <w:rFonts w:hint="eastAsia" w:hAnsi="宋体" w:cs="宋体"/>
          <w:b/>
          <w:sz w:val="24"/>
        </w:rPr>
        <w:t>九、商务要求</w:t>
      </w: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、交货时间或完工时间：签订合同后</w:t>
      </w:r>
      <w:r>
        <w:rPr>
          <w:rFonts w:hint="eastAsia" w:hAnsi="宋体"/>
          <w:color w:val="000000" w:themeColor="text1"/>
          <w:sz w:val="24"/>
          <w:lang w:val="en-US" w:eastAsia="zh-CN"/>
          <w14:textFill>
            <w14:solidFill>
              <w14:schemeClr w14:val="tx1"/>
            </w14:solidFill>
          </w14:textFill>
        </w:rPr>
        <w:t>20</w:t>
      </w:r>
      <w:r>
        <w:rPr>
          <w:rFonts w:hint="eastAsia" w:hAnsi="宋体"/>
          <w:color w:val="000000" w:themeColor="text1"/>
          <w:sz w:val="24"/>
          <w14:textFill>
            <w14:solidFill>
              <w14:schemeClr w14:val="tx1"/>
            </w14:solidFill>
          </w14:textFill>
        </w:rPr>
        <w:t>日内，完成采购物资的交付；如果中标供应商没有按照合同规定的时间完成交付，采购人有权单方面解除合同，并保留向中标供应商索赔的权利。</w:t>
      </w:r>
    </w:p>
    <w:p>
      <w:pPr>
        <w:spacing w:line="360" w:lineRule="auto"/>
        <w:ind w:firstLine="480" w:firstLineChars="200"/>
        <w:rPr>
          <w:rFonts w:hint="eastAsia" w:hAnsi="宋体" w:eastAsia="宋体"/>
          <w:color w:val="000000" w:themeColor="text1"/>
          <w:sz w:val="24"/>
          <w:lang w:eastAsia="zh-CN"/>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、交货地点：四川省广元市利州区学府路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14:textFill>
            <w14:solidFill>
              <w14:schemeClr w14:val="tx1"/>
            </w14:solidFill>
          </w14:textFill>
        </w:rPr>
        <w:t>号（四川信息职业技术学院雪峰校区）</w:t>
      </w:r>
      <w:r>
        <w:rPr>
          <w:rFonts w:hint="eastAsia" w:hAnsi="宋体"/>
          <w:color w:val="000000" w:themeColor="text1"/>
          <w:sz w:val="24"/>
          <w:lang w:val="en-US" w:eastAsia="zh-CN"/>
          <w14:textFill>
            <w14:solidFill>
              <w14:schemeClr w14:val="tx1"/>
            </w14:solidFill>
          </w14:textFill>
        </w:rPr>
        <w:t>.</w:t>
      </w:r>
    </w:p>
    <w:p>
      <w:pPr>
        <w:spacing w:line="360" w:lineRule="auto"/>
        <w:ind w:firstLine="480" w:firstLineChars="200"/>
      </w:pPr>
      <w:r>
        <w:rPr>
          <w:rFonts w:hint="eastAsia" w:hAnsi="宋体"/>
          <w:color w:val="000000" w:themeColor="text1"/>
          <w:sz w:val="24"/>
          <w14:textFill>
            <w14:solidFill>
              <w14:schemeClr w14:val="tx1"/>
            </w14:solidFill>
          </w14:textFill>
        </w:rPr>
        <w:t>3、交货要求：按照采购清单进行验收和交付。</w:t>
      </w:r>
    </w:p>
    <w:p>
      <w:pPr>
        <w:spacing w:line="360" w:lineRule="auto"/>
        <w:ind w:firstLine="480" w:firstLineChars="200"/>
      </w:pPr>
      <w:r>
        <w:rPr>
          <w:rFonts w:hint="eastAsia" w:hAnsi="宋体"/>
          <w:color w:val="000000" w:themeColor="text1"/>
          <w:sz w:val="24"/>
          <w14:textFill>
            <w14:solidFill>
              <w14:schemeClr w14:val="tx1"/>
            </w14:solidFill>
          </w14:textFill>
        </w:rPr>
        <w:t>4、发票要求：发票明细应与采购清单一致。</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5、付款方式：验收合格后，采购人接到供应商票据凭证资料在</w:t>
      </w:r>
      <w:r>
        <w:rPr>
          <w:rFonts w:hAnsi="宋体"/>
          <w:color w:val="000000" w:themeColor="text1"/>
          <w:sz w:val="24"/>
          <w14:textFill>
            <w14:solidFill>
              <w14:schemeClr w14:val="tx1"/>
            </w14:solidFill>
          </w14:textFill>
        </w:rPr>
        <w:t>30</w:t>
      </w:r>
      <w:r>
        <w:rPr>
          <w:rFonts w:hint="eastAsia" w:hAnsi="宋体"/>
          <w:color w:val="000000" w:themeColor="text1"/>
          <w:sz w:val="24"/>
          <w14:textFill>
            <w14:solidFill>
              <w14:schemeClr w14:val="tx1"/>
            </w14:solidFill>
          </w14:textFill>
        </w:rPr>
        <w:t>日内支付合同中标金额。</w:t>
      </w:r>
    </w:p>
    <w:p>
      <w:pPr>
        <w:spacing w:line="360" w:lineRule="auto"/>
        <w:ind w:firstLine="480" w:firstLineChars="200"/>
        <w:rPr>
          <w:rFonts w:hint="eastAsia" w:ascii="宋体" w:hAnsi="宋体" w:cs="宋体"/>
          <w:sz w:val="24"/>
        </w:rPr>
      </w:pPr>
      <w:r>
        <w:rPr>
          <w:rFonts w:hint="eastAsia" w:hAnsi="宋体"/>
          <w:color w:val="000000" w:themeColor="text1"/>
          <w:sz w:val="24"/>
          <w14:textFill>
            <w14:solidFill>
              <w14:schemeClr w14:val="tx1"/>
            </w14:solidFill>
          </w14:textFill>
        </w:rPr>
        <w:t>6、</w:t>
      </w:r>
      <w:r>
        <w:rPr>
          <w:rFonts w:hAnsi="宋体"/>
          <w:color w:val="000000" w:themeColor="text1"/>
          <w:sz w:val="24"/>
          <w14:textFill>
            <w14:solidFill>
              <w14:schemeClr w14:val="tx1"/>
            </w14:solidFill>
          </w14:textFill>
        </w:rPr>
        <w:t>售后服务要求</w:t>
      </w:r>
      <w:r>
        <w:rPr>
          <w:rFonts w:hint="eastAsia" w:hAnsi="宋体"/>
          <w:color w:val="000000" w:themeColor="text1"/>
          <w:sz w:val="24"/>
          <w14:textFill>
            <w14:solidFill>
              <w14:schemeClr w14:val="tx1"/>
            </w14:solidFill>
          </w14:textFill>
        </w:rPr>
        <w:t>：质保期</w:t>
      </w:r>
      <w:r>
        <w:rPr>
          <w:rFonts w:hint="eastAsia" w:hAnsi="宋体"/>
          <w:color w:val="000000" w:themeColor="text1"/>
          <w:sz w:val="24"/>
          <w:lang w:val="en-US" w:eastAsia="zh-CN"/>
          <w14:textFill>
            <w14:solidFill>
              <w14:schemeClr w14:val="tx1"/>
            </w14:solidFill>
          </w14:textFill>
        </w:rPr>
        <w:t>1</w:t>
      </w:r>
      <w:r>
        <w:rPr>
          <w:rFonts w:hint="eastAsia" w:hAnsi="宋体"/>
          <w:color w:val="000000" w:themeColor="text1"/>
          <w:sz w:val="24"/>
          <w14:textFill>
            <w14:solidFill>
              <w14:schemeClr w14:val="tx1"/>
            </w14:solidFill>
          </w14:textFill>
        </w:rPr>
        <w:t>年；在使用过程中，若出现质量问题，中标供应商在接到通知后</w:t>
      </w:r>
      <w:r>
        <w:rPr>
          <w:rFonts w:hAnsi="宋体"/>
          <w:color w:val="000000" w:themeColor="text1"/>
          <w:sz w:val="24"/>
          <w14:textFill>
            <w14:solidFill>
              <w14:schemeClr w14:val="tx1"/>
            </w14:solidFill>
          </w14:textFill>
        </w:rPr>
        <w:t>12</w:t>
      </w:r>
      <w:r>
        <w:rPr>
          <w:rFonts w:hint="eastAsia" w:hAnsi="宋体"/>
          <w:color w:val="000000" w:themeColor="text1"/>
          <w:sz w:val="24"/>
          <w14:textFill>
            <w14:solidFill>
              <w14:schemeClr w14:val="tx1"/>
            </w14:solidFill>
          </w14:textFill>
        </w:rPr>
        <w:t>小时内完成</w:t>
      </w:r>
      <w:r>
        <w:rPr>
          <w:rFonts w:hint="eastAsia" w:hAnsi="宋体"/>
          <w:color w:val="000000" w:themeColor="text1"/>
          <w:sz w:val="24"/>
          <w:lang w:eastAsia="zh-Hans"/>
          <w14:textFill>
            <w14:solidFill>
              <w14:schemeClr w14:val="tx1"/>
            </w14:solidFill>
          </w14:textFill>
        </w:rPr>
        <w:t>维修</w:t>
      </w:r>
      <w:r>
        <w:rPr>
          <w:rFonts w:hint="eastAsia" w:hAnsi="宋体"/>
          <w:color w:val="000000" w:themeColor="text1"/>
          <w:sz w:val="24"/>
          <w14:textFill>
            <w14:solidFill>
              <w14:schemeClr w14:val="tx1"/>
            </w14:solidFill>
          </w14:textFill>
        </w:rPr>
        <w:t>，并承担所有费用。</w:t>
      </w:r>
    </w:p>
    <w:p>
      <w:pPr>
        <w:pStyle w:val="21"/>
        <w:spacing w:line="440" w:lineRule="exact"/>
        <w:ind w:firstLine="482"/>
        <w:rPr>
          <w:b/>
          <w:sz w:val="24"/>
        </w:rPr>
      </w:pPr>
      <w:r>
        <w:rPr>
          <w:rFonts w:hint="eastAsia"/>
          <w:b/>
          <w:sz w:val="24"/>
          <w:lang w:val="en-US" w:eastAsia="zh-CN"/>
        </w:rPr>
        <w:t>十</w:t>
      </w:r>
      <w:r>
        <w:rPr>
          <w:rFonts w:hint="eastAsia"/>
          <w:b/>
          <w:sz w:val="24"/>
        </w:rPr>
        <w:t>、联系方式</w:t>
      </w:r>
    </w:p>
    <w:p>
      <w:pPr>
        <w:pStyle w:val="21"/>
        <w:spacing w:line="440" w:lineRule="exact"/>
        <w:ind w:firstLine="954" w:firstLineChars="396"/>
        <w:rPr>
          <w:rFonts w:ascii="宋体" w:hAnsi="宋体" w:cs="宋体"/>
          <w:sz w:val="24"/>
        </w:rPr>
      </w:pPr>
      <w:r>
        <w:rPr>
          <w:rFonts w:hint="eastAsia"/>
          <w:b/>
          <w:sz w:val="24"/>
        </w:rPr>
        <w:t xml:space="preserve">  </w:t>
      </w:r>
      <w:r>
        <w:rPr>
          <w:rFonts w:hint="eastAsia" w:ascii="宋体" w:hAnsi="宋体" w:cs="宋体"/>
          <w:sz w:val="24"/>
        </w:rPr>
        <w:t>采 购 人：四川信息职业技术学院</w:t>
      </w:r>
    </w:p>
    <w:p>
      <w:pPr>
        <w:pStyle w:val="21"/>
        <w:spacing w:line="440" w:lineRule="exact"/>
        <w:ind w:firstLine="1200" w:firstLineChars="500"/>
        <w:rPr>
          <w:sz w:val="24"/>
        </w:rPr>
      </w:pPr>
      <w:r>
        <w:rPr>
          <w:rFonts w:hint="eastAsia" w:ascii="宋体" w:hAnsi="宋体" w:cs="宋体"/>
          <w:sz w:val="24"/>
        </w:rPr>
        <w:t>通讯地址：广元市利州区学府路265号</w:t>
      </w:r>
      <w:r>
        <w:rPr>
          <w:rFonts w:hint="eastAsia"/>
          <w:sz w:val="24"/>
        </w:rPr>
        <w:t xml:space="preserve"> </w:t>
      </w:r>
    </w:p>
    <w:p>
      <w:pPr>
        <w:pStyle w:val="21"/>
        <w:spacing w:line="440" w:lineRule="exact"/>
        <w:ind w:firstLine="1200" w:firstLineChars="500"/>
        <w:rPr>
          <w:rFonts w:ascii="宋体" w:hAnsi="宋体"/>
          <w:sz w:val="24"/>
        </w:rPr>
      </w:pPr>
      <w:r>
        <w:rPr>
          <w:rFonts w:hint="eastAsia" w:ascii="宋体" w:hAnsi="宋体"/>
          <w:sz w:val="24"/>
        </w:rPr>
        <w:t>联 系 人：张老师</w:t>
      </w:r>
      <w:r>
        <w:rPr>
          <w:rFonts w:ascii="宋体" w:hAnsi="宋体"/>
          <w:sz w:val="24"/>
        </w:rPr>
        <w:t xml:space="preserve"> </w:t>
      </w:r>
    </w:p>
    <w:p>
      <w:pPr>
        <w:pStyle w:val="21"/>
        <w:spacing w:line="440" w:lineRule="exact"/>
        <w:ind w:firstLine="1200" w:firstLineChars="500"/>
        <w:rPr>
          <w:rFonts w:ascii="宋体" w:hAnsi="宋体"/>
          <w:sz w:val="24"/>
        </w:rPr>
      </w:pPr>
      <w:r>
        <w:rPr>
          <w:rFonts w:hint="eastAsia" w:ascii="宋体" w:hAnsi="宋体"/>
          <w:sz w:val="24"/>
        </w:rPr>
        <w:t>联系电话：</w:t>
      </w:r>
      <w:r>
        <w:rPr>
          <w:rFonts w:ascii="宋体" w:hAnsi="宋体"/>
          <w:sz w:val="24"/>
        </w:rPr>
        <w:t>18011160612</w:t>
      </w:r>
    </w:p>
    <w:p>
      <w:pPr>
        <w:pStyle w:val="15"/>
        <w:spacing w:before="0" w:beforeAutospacing="0" w:after="0" w:afterAutospacing="0"/>
        <w:jc w:val="right"/>
        <w:rPr>
          <w:sz w:val="24"/>
          <w:szCs w:val="24"/>
        </w:rPr>
      </w:pPr>
    </w:p>
    <w:p>
      <w:pPr>
        <w:pStyle w:val="15"/>
        <w:spacing w:before="0" w:beforeAutospacing="0" w:after="0" w:afterAutospacing="0"/>
        <w:jc w:val="right"/>
        <w:rPr>
          <w:sz w:val="24"/>
          <w:szCs w:val="24"/>
        </w:rPr>
      </w:pPr>
    </w:p>
    <w:p>
      <w:pPr>
        <w:pStyle w:val="15"/>
        <w:spacing w:before="0" w:beforeAutospacing="0" w:after="0" w:afterAutospacing="0"/>
        <w:jc w:val="right"/>
        <w:rPr>
          <w:sz w:val="24"/>
          <w:szCs w:val="24"/>
        </w:rPr>
      </w:pPr>
    </w:p>
    <w:p>
      <w:pPr>
        <w:pStyle w:val="15"/>
        <w:spacing w:before="0" w:beforeAutospacing="0" w:after="0" w:afterAutospacing="0"/>
        <w:jc w:val="right"/>
        <w:rPr>
          <w:sz w:val="24"/>
          <w:szCs w:val="24"/>
        </w:rPr>
      </w:pPr>
    </w:p>
    <w:p>
      <w:pPr>
        <w:pStyle w:val="15"/>
        <w:spacing w:before="0" w:beforeAutospacing="0" w:after="0" w:afterAutospacing="0"/>
        <w:jc w:val="right"/>
        <w:rPr>
          <w:sz w:val="24"/>
          <w:szCs w:val="24"/>
        </w:rPr>
      </w:pPr>
    </w:p>
    <w:p>
      <w:pPr>
        <w:pStyle w:val="15"/>
        <w:spacing w:before="0" w:beforeAutospacing="0" w:after="0" w:afterAutospacing="0"/>
        <w:jc w:val="right"/>
        <w:rPr>
          <w:sz w:val="24"/>
          <w:szCs w:val="24"/>
        </w:rPr>
      </w:pPr>
    </w:p>
    <w:p>
      <w:pPr>
        <w:pStyle w:val="15"/>
        <w:spacing w:before="0" w:beforeAutospacing="0" w:after="0" w:afterAutospacing="0"/>
        <w:jc w:val="right"/>
        <w:rPr>
          <w:sz w:val="24"/>
          <w:szCs w:val="24"/>
        </w:rPr>
      </w:pPr>
    </w:p>
    <w:p>
      <w:pPr>
        <w:pStyle w:val="3"/>
        <w:keepNext w:val="0"/>
        <w:keepLines w:val="0"/>
        <w:spacing w:line="240" w:lineRule="atLeast"/>
        <w:jc w:val="center"/>
        <w:rPr>
          <w:sz w:val="36"/>
          <w:szCs w:val="36"/>
        </w:rPr>
      </w:pPr>
      <w:bookmarkStart w:id="5" w:name="_Toc213396759"/>
      <w:bookmarkStart w:id="6" w:name="_Toc213396945"/>
      <w:bookmarkStart w:id="7" w:name="_Toc217446031"/>
      <w:bookmarkStart w:id="8" w:name="_Toc15157"/>
      <w:bookmarkStart w:id="9" w:name="_Toc213496267"/>
      <w:bookmarkStart w:id="10" w:name="_Toc213397009"/>
      <w:bookmarkStart w:id="11" w:name="_Toc14884"/>
      <w:r>
        <w:rPr>
          <w:rFonts w:hint="eastAsia"/>
          <w:sz w:val="36"/>
          <w:szCs w:val="36"/>
        </w:rPr>
        <w:br w:type="page"/>
      </w:r>
      <w:r>
        <w:rPr>
          <w:rFonts w:hint="eastAsia" w:ascii="宋体" w:hAnsi="Arial"/>
          <w:kern w:val="2"/>
          <w:sz w:val="36"/>
          <w:szCs w:val="32"/>
        </w:rPr>
        <w:t>第二章  磋商须知</w:t>
      </w:r>
      <w:bookmarkEnd w:id="5"/>
      <w:bookmarkEnd w:id="6"/>
      <w:bookmarkEnd w:id="7"/>
      <w:bookmarkEnd w:id="8"/>
      <w:bookmarkEnd w:id="9"/>
      <w:bookmarkEnd w:id="10"/>
      <w:bookmarkEnd w:id="11"/>
    </w:p>
    <w:p>
      <w:pPr>
        <w:pStyle w:val="4"/>
        <w:keepNext w:val="0"/>
        <w:keepLines w:val="0"/>
        <w:spacing w:line="240" w:lineRule="atLeast"/>
        <w:jc w:val="center"/>
      </w:pPr>
      <w:r>
        <w:rPr>
          <w:rFonts w:hint="eastAsia"/>
        </w:rPr>
        <w:t>供应商须知附表</w:t>
      </w:r>
    </w:p>
    <w:tbl>
      <w:tblPr>
        <w:tblStyle w:val="17"/>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50" w:hRule="exact"/>
          <w:tblHeader/>
          <w:jc w:val="center"/>
        </w:trPr>
        <w:tc>
          <w:tcPr>
            <w:tcW w:w="1013" w:type="dxa"/>
            <w:vAlign w:val="center"/>
          </w:tcPr>
          <w:p>
            <w:pPr>
              <w:pStyle w:val="22"/>
              <w:ind w:left="9"/>
              <w:jc w:val="center"/>
              <w:rPr>
                <w:sz w:val="21"/>
                <w:szCs w:val="21"/>
                <w:lang w:val="zh-CN"/>
              </w:rPr>
            </w:pPr>
            <w:r>
              <w:rPr>
                <w:rFonts w:hint="eastAsia"/>
                <w:sz w:val="21"/>
                <w:szCs w:val="21"/>
                <w:lang w:val="zh-CN"/>
              </w:rPr>
              <w:t>序号</w:t>
            </w:r>
            <w:r>
              <w:rPr>
                <w:sz w:val="21"/>
                <w:szCs w:val="21"/>
                <w:lang w:val="zh-CN"/>
              </w:rPr>
              <w:t xml:space="preserve"> </w:t>
            </w:r>
          </w:p>
        </w:tc>
        <w:tc>
          <w:tcPr>
            <w:tcW w:w="2409" w:type="dxa"/>
            <w:vAlign w:val="center"/>
          </w:tcPr>
          <w:p>
            <w:pPr>
              <w:pStyle w:val="22"/>
              <w:ind w:left="38"/>
              <w:jc w:val="center"/>
              <w:rPr>
                <w:sz w:val="21"/>
                <w:szCs w:val="21"/>
                <w:lang w:val="zh-CN"/>
              </w:rPr>
            </w:pPr>
            <w:r>
              <w:rPr>
                <w:rFonts w:hint="eastAsia"/>
                <w:sz w:val="21"/>
                <w:szCs w:val="21"/>
                <w:lang w:val="zh-CN"/>
              </w:rPr>
              <w:t>应知事项</w:t>
            </w:r>
            <w:r>
              <w:rPr>
                <w:sz w:val="21"/>
                <w:szCs w:val="21"/>
                <w:lang w:val="zh-CN"/>
              </w:rPr>
              <w:t xml:space="preserve"> </w:t>
            </w:r>
          </w:p>
        </w:tc>
        <w:tc>
          <w:tcPr>
            <w:tcW w:w="6084" w:type="dxa"/>
            <w:vAlign w:val="center"/>
          </w:tcPr>
          <w:p>
            <w:pPr>
              <w:pStyle w:val="22"/>
              <w:jc w:val="center"/>
              <w:rPr>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4" w:hRule="exact"/>
          <w:jc w:val="center"/>
        </w:trPr>
        <w:tc>
          <w:tcPr>
            <w:tcW w:w="1013" w:type="dxa"/>
            <w:vAlign w:val="center"/>
          </w:tcPr>
          <w:p>
            <w:pPr>
              <w:pStyle w:val="22"/>
              <w:ind w:right="230"/>
              <w:jc w:val="center"/>
              <w:rPr>
                <w:rFonts w:cs="Courier New"/>
                <w:sz w:val="21"/>
                <w:szCs w:val="21"/>
                <w:lang w:val="zh-CN"/>
              </w:rPr>
            </w:pPr>
            <w:r>
              <w:rPr>
                <w:rFonts w:hint="eastAsia" w:cs="Courier New"/>
                <w:sz w:val="21"/>
                <w:szCs w:val="21"/>
                <w:lang w:val="zh-CN"/>
              </w:rPr>
              <w:t>1</w:t>
            </w:r>
          </w:p>
        </w:tc>
        <w:tc>
          <w:tcPr>
            <w:tcW w:w="2409" w:type="dxa"/>
            <w:vAlign w:val="center"/>
          </w:tcPr>
          <w:p>
            <w:pPr>
              <w:pStyle w:val="22"/>
              <w:ind w:left="38"/>
              <w:jc w:val="center"/>
              <w:rPr>
                <w:sz w:val="21"/>
                <w:szCs w:val="21"/>
                <w:lang w:val="zh-CN"/>
              </w:rPr>
            </w:pPr>
            <w:r>
              <w:rPr>
                <w:rFonts w:hint="eastAsia"/>
                <w:sz w:val="21"/>
                <w:szCs w:val="21"/>
                <w:lang w:val="zh-CN"/>
              </w:rPr>
              <w:t>确定邀请磋商的</w:t>
            </w:r>
          </w:p>
          <w:p>
            <w:pPr>
              <w:pStyle w:val="22"/>
              <w:ind w:left="38"/>
              <w:jc w:val="center"/>
              <w:rPr>
                <w:sz w:val="21"/>
                <w:szCs w:val="21"/>
                <w:lang w:val="zh-CN"/>
              </w:rPr>
            </w:pPr>
            <w:r>
              <w:rPr>
                <w:rFonts w:hint="eastAsia"/>
                <w:sz w:val="21"/>
                <w:szCs w:val="21"/>
                <w:lang w:val="zh-CN"/>
              </w:rPr>
              <w:t>供应商方式</w:t>
            </w:r>
          </w:p>
        </w:tc>
        <w:tc>
          <w:tcPr>
            <w:tcW w:w="6084" w:type="dxa"/>
            <w:vAlign w:val="center"/>
          </w:tcPr>
          <w:p>
            <w:pPr>
              <w:pStyle w:val="22"/>
              <w:ind w:firstLine="210" w:firstLineChars="100"/>
              <w:jc w:val="both"/>
              <w:rPr>
                <w:sz w:val="21"/>
                <w:szCs w:val="21"/>
                <w:lang w:val="zh-CN"/>
              </w:rPr>
            </w:pPr>
            <w:r>
              <w:rPr>
                <w:rFonts w:hint="eastAsia"/>
                <w:sz w:val="21"/>
                <w:szCs w:val="21"/>
                <w:lang w:val="zh-CN"/>
              </w:rPr>
              <w:t>本次竞争性磋商邀请</w:t>
            </w:r>
            <w:r>
              <w:rPr>
                <w:rFonts w:hint="eastAsia"/>
                <w:bCs/>
              </w:rPr>
              <w:t>在四川信息职业技术学院主页通知公告栏（www.scitc.com.cn）上发布</w:t>
            </w:r>
            <w:r>
              <w:rPr>
                <w:rFonts w:hint="eastAsia"/>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3" w:hRule="exact"/>
          <w:jc w:val="center"/>
        </w:trPr>
        <w:tc>
          <w:tcPr>
            <w:tcW w:w="1013" w:type="dxa"/>
            <w:vAlign w:val="center"/>
          </w:tcPr>
          <w:p>
            <w:pPr>
              <w:pStyle w:val="22"/>
              <w:ind w:right="230"/>
              <w:jc w:val="center"/>
              <w:rPr>
                <w:rFonts w:cs="Courier New"/>
                <w:sz w:val="21"/>
                <w:szCs w:val="21"/>
                <w:lang w:val="zh-CN"/>
              </w:rPr>
            </w:pPr>
            <w:r>
              <w:rPr>
                <w:rFonts w:hint="eastAsia" w:cs="Courier New"/>
                <w:sz w:val="21"/>
                <w:szCs w:val="21"/>
                <w:lang w:val="zh-CN"/>
              </w:rPr>
              <w:t>2</w:t>
            </w:r>
          </w:p>
        </w:tc>
        <w:tc>
          <w:tcPr>
            <w:tcW w:w="2409" w:type="dxa"/>
            <w:vAlign w:val="center"/>
          </w:tcPr>
          <w:p>
            <w:pPr>
              <w:pStyle w:val="22"/>
              <w:ind w:left="38"/>
              <w:jc w:val="center"/>
              <w:rPr>
                <w:sz w:val="21"/>
                <w:szCs w:val="21"/>
                <w:lang w:val="zh-CN"/>
              </w:rPr>
            </w:pPr>
            <w:r>
              <w:rPr>
                <w:rFonts w:hint="eastAsia"/>
                <w:sz w:val="21"/>
                <w:szCs w:val="21"/>
                <w:lang w:val="zh-CN"/>
              </w:rPr>
              <w:t>采购预算</w:t>
            </w:r>
          </w:p>
          <w:p>
            <w:pPr>
              <w:pStyle w:val="22"/>
              <w:ind w:left="38"/>
              <w:jc w:val="center"/>
              <w:rPr>
                <w:sz w:val="21"/>
                <w:szCs w:val="21"/>
                <w:lang w:val="zh-CN"/>
              </w:rPr>
            </w:pPr>
            <w:r>
              <w:rPr>
                <w:rFonts w:hint="eastAsia"/>
                <w:sz w:val="21"/>
                <w:szCs w:val="21"/>
                <w:lang w:val="zh-CN"/>
              </w:rPr>
              <w:t>（实质性要求）</w:t>
            </w:r>
          </w:p>
        </w:tc>
        <w:tc>
          <w:tcPr>
            <w:tcW w:w="6084" w:type="dxa"/>
            <w:vAlign w:val="center"/>
          </w:tcPr>
          <w:p>
            <w:pPr>
              <w:pStyle w:val="22"/>
              <w:ind w:firstLine="210" w:firstLineChars="100"/>
              <w:rPr>
                <w:sz w:val="21"/>
                <w:szCs w:val="21"/>
                <w:lang w:val="zh-CN"/>
              </w:rPr>
            </w:pPr>
            <w:r>
              <w:rPr>
                <w:rFonts w:hint="eastAsia"/>
                <w:sz w:val="21"/>
                <w:szCs w:val="21"/>
                <w:lang w:val="zh-CN"/>
              </w:rPr>
              <w:t>采购预算：</w:t>
            </w:r>
            <w:r>
              <w:rPr>
                <w:rFonts w:hint="eastAsia"/>
                <w:sz w:val="21"/>
                <w:szCs w:val="21"/>
                <w:lang w:val="en-US" w:eastAsia="zh-CN"/>
              </w:rPr>
              <w:t>2</w:t>
            </w:r>
            <w:r>
              <w:rPr>
                <w:sz w:val="21"/>
                <w:szCs w:val="21"/>
              </w:rPr>
              <w:t>.4</w:t>
            </w:r>
            <w:r>
              <w:rPr>
                <w:rFonts w:hint="eastAsia"/>
                <w:sz w:val="21"/>
                <w:szCs w:val="21"/>
                <w:lang w:val="zh-CN"/>
              </w:rPr>
              <w:t>万元；</w:t>
            </w:r>
          </w:p>
          <w:p>
            <w:pPr>
              <w:pStyle w:val="22"/>
              <w:ind w:firstLine="210" w:firstLineChars="100"/>
              <w:rPr>
                <w:sz w:val="21"/>
                <w:szCs w:val="21"/>
              </w:rPr>
            </w:pPr>
            <w:r>
              <w:rPr>
                <w:rFonts w:hint="eastAsia"/>
                <w:sz w:val="21"/>
                <w:szCs w:val="21"/>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3" w:hRule="exact"/>
          <w:jc w:val="center"/>
        </w:trPr>
        <w:tc>
          <w:tcPr>
            <w:tcW w:w="1013" w:type="dxa"/>
            <w:vAlign w:val="center"/>
          </w:tcPr>
          <w:p>
            <w:pPr>
              <w:pStyle w:val="22"/>
              <w:ind w:right="230"/>
              <w:jc w:val="center"/>
              <w:rPr>
                <w:rFonts w:cs="Courier New"/>
                <w:sz w:val="21"/>
                <w:szCs w:val="21"/>
              </w:rPr>
            </w:pPr>
            <w:r>
              <w:rPr>
                <w:rFonts w:hint="eastAsia" w:cs="Courier New"/>
                <w:sz w:val="21"/>
                <w:szCs w:val="21"/>
                <w:lang w:val="zh-CN"/>
              </w:rPr>
              <w:t>3</w:t>
            </w:r>
          </w:p>
        </w:tc>
        <w:tc>
          <w:tcPr>
            <w:tcW w:w="2409" w:type="dxa"/>
            <w:vAlign w:val="center"/>
          </w:tcPr>
          <w:p>
            <w:pPr>
              <w:pStyle w:val="22"/>
              <w:ind w:left="38"/>
              <w:jc w:val="center"/>
              <w:rPr>
                <w:sz w:val="21"/>
                <w:szCs w:val="21"/>
                <w:lang w:val="zh-CN"/>
              </w:rPr>
            </w:pPr>
            <w:r>
              <w:rPr>
                <w:rFonts w:hint="eastAsia"/>
                <w:sz w:val="21"/>
                <w:szCs w:val="21"/>
                <w:lang w:val="zh-CN"/>
              </w:rPr>
              <w:t>最高限价</w:t>
            </w:r>
          </w:p>
          <w:p>
            <w:pPr>
              <w:pStyle w:val="22"/>
              <w:ind w:left="38"/>
              <w:jc w:val="center"/>
              <w:rPr>
                <w:sz w:val="21"/>
                <w:szCs w:val="21"/>
                <w:lang w:val="zh-CN"/>
              </w:rPr>
            </w:pPr>
            <w:r>
              <w:rPr>
                <w:rFonts w:hint="eastAsia"/>
                <w:sz w:val="21"/>
                <w:szCs w:val="21"/>
                <w:lang w:val="zh-CN"/>
              </w:rPr>
              <w:t>（实质性要求）</w:t>
            </w:r>
          </w:p>
        </w:tc>
        <w:tc>
          <w:tcPr>
            <w:tcW w:w="6084" w:type="dxa"/>
            <w:vAlign w:val="center"/>
          </w:tcPr>
          <w:p>
            <w:pPr>
              <w:pStyle w:val="22"/>
              <w:ind w:firstLine="210" w:firstLineChars="100"/>
              <w:jc w:val="both"/>
              <w:rPr>
                <w:sz w:val="21"/>
                <w:szCs w:val="21"/>
                <w:lang w:val="zh-CN"/>
              </w:rPr>
            </w:pPr>
            <w:r>
              <w:rPr>
                <w:rFonts w:hint="eastAsia"/>
                <w:sz w:val="21"/>
                <w:szCs w:val="21"/>
                <w:lang w:val="zh-CN"/>
              </w:rPr>
              <w:t>最高限价：</w:t>
            </w:r>
            <w:r>
              <w:rPr>
                <w:rFonts w:hint="eastAsia"/>
                <w:sz w:val="21"/>
                <w:szCs w:val="21"/>
                <w:lang w:val="en-US" w:eastAsia="zh-CN"/>
              </w:rPr>
              <w:t>2</w:t>
            </w:r>
            <w:r>
              <w:rPr>
                <w:sz w:val="21"/>
                <w:szCs w:val="21"/>
              </w:rPr>
              <w:t>.4</w:t>
            </w:r>
            <w:r>
              <w:rPr>
                <w:rFonts w:hint="eastAsia"/>
                <w:sz w:val="21"/>
                <w:szCs w:val="21"/>
                <w:lang w:val="zh-CN"/>
              </w:rPr>
              <w:t>万元；</w:t>
            </w:r>
          </w:p>
          <w:p>
            <w:pPr>
              <w:pStyle w:val="22"/>
              <w:ind w:firstLine="210" w:firstLineChars="100"/>
              <w:jc w:val="both"/>
              <w:rPr>
                <w:sz w:val="21"/>
                <w:szCs w:val="21"/>
              </w:rPr>
            </w:pPr>
            <w:r>
              <w:rPr>
                <w:rFonts w:hint="eastAsia"/>
                <w:sz w:val="21"/>
                <w:szCs w:val="21"/>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1013" w:type="dxa"/>
            <w:vAlign w:val="center"/>
          </w:tcPr>
          <w:p>
            <w:pPr>
              <w:pStyle w:val="22"/>
              <w:ind w:right="230"/>
              <w:jc w:val="center"/>
              <w:rPr>
                <w:rFonts w:cs="Courier New"/>
                <w:sz w:val="21"/>
                <w:szCs w:val="21"/>
                <w:lang w:val="zh-CN"/>
              </w:rPr>
            </w:pPr>
            <w:r>
              <w:rPr>
                <w:rFonts w:hint="eastAsia" w:cs="Courier New"/>
                <w:sz w:val="21"/>
                <w:szCs w:val="21"/>
              </w:rPr>
              <w:t>4</w:t>
            </w:r>
          </w:p>
        </w:tc>
        <w:tc>
          <w:tcPr>
            <w:tcW w:w="2409" w:type="dxa"/>
            <w:vAlign w:val="center"/>
          </w:tcPr>
          <w:p>
            <w:pPr>
              <w:pStyle w:val="22"/>
              <w:ind w:left="38"/>
              <w:jc w:val="center"/>
              <w:rPr>
                <w:sz w:val="21"/>
                <w:szCs w:val="21"/>
                <w:lang w:val="zh-CN"/>
              </w:rPr>
            </w:pPr>
            <w:r>
              <w:rPr>
                <w:rFonts w:hint="eastAsia"/>
                <w:sz w:val="21"/>
                <w:szCs w:val="21"/>
                <w:lang w:val="zh-CN"/>
              </w:rPr>
              <w:t>联合体</w:t>
            </w:r>
          </w:p>
        </w:tc>
        <w:tc>
          <w:tcPr>
            <w:tcW w:w="6084" w:type="dxa"/>
            <w:vAlign w:val="center"/>
          </w:tcPr>
          <w:p>
            <w:pPr>
              <w:pStyle w:val="22"/>
              <w:ind w:firstLine="210" w:firstLineChars="100"/>
              <w:jc w:val="both"/>
              <w:rPr>
                <w:sz w:val="21"/>
                <w:szCs w:val="21"/>
                <w:lang w:val="zh-CN"/>
              </w:rPr>
            </w:pPr>
            <w:r>
              <w:rPr>
                <w:rFonts w:hint="eastAsia"/>
                <w:sz w:val="21"/>
                <w:szCs w:val="21"/>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1013" w:type="dxa"/>
            <w:vAlign w:val="center"/>
          </w:tcPr>
          <w:p>
            <w:pPr>
              <w:pStyle w:val="22"/>
              <w:ind w:right="230"/>
              <w:jc w:val="center"/>
              <w:rPr>
                <w:rFonts w:cs="Courier New"/>
                <w:sz w:val="21"/>
                <w:szCs w:val="21"/>
              </w:rPr>
            </w:pPr>
            <w:r>
              <w:rPr>
                <w:rFonts w:hint="eastAsia" w:cs="Courier New"/>
                <w:sz w:val="21"/>
                <w:szCs w:val="21"/>
              </w:rPr>
              <w:t>5</w:t>
            </w:r>
          </w:p>
        </w:tc>
        <w:tc>
          <w:tcPr>
            <w:tcW w:w="2409" w:type="dxa"/>
            <w:vAlign w:val="center"/>
          </w:tcPr>
          <w:p>
            <w:pPr>
              <w:pStyle w:val="22"/>
              <w:ind w:left="38"/>
              <w:jc w:val="center"/>
              <w:rPr>
                <w:sz w:val="21"/>
                <w:szCs w:val="21"/>
                <w:lang w:val="zh-CN"/>
              </w:rPr>
            </w:pPr>
            <w:r>
              <w:rPr>
                <w:rFonts w:hint="eastAsia"/>
                <w:sz w:val="21"/>
                <w:szCs w:val="21"/>
                <w:lang w:val="zh-CN"/>
              </w:rPr>
              <w:t>评标方法</w:t>
            </w:r>
          </w:p>
        </w:tc>
        <w:tc>
          <w:tcPr>
            <w:tcW w:w="6084" w:type="dxa"/>
            <w:vAlign w:val="center"/>
          </w:tcPr>
          <w:p>
            <w:pPr>
              <w:pStyle w:val="22"/>
              <w:ind w:firstLine="210" w:firstLineChars="100"/>
              <w:jc w:val="both"/>
              <w:rPr>
                <w:sz w:val="21"/>
                <w:szCs w:val="21"/>
                <w:lang w:val="zh-CN"/>
              </w:rPr>
            </w:pPr>
            <w:r>
              <w:rPr>
                <w:rFonts w:hint="eastAsia"/>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0" w:hRule="exact"/>
          <w:jc w:val="center"/>
        </w:trPr>
        <w:tc>
          <w:tcPr>
            <w:tcW w:w="1013" w:type="dxa"/>
            <w:vAlign w:val="center"/>
          </w:tcPr>
          <w:p>
            <w:pPr>
              <w:pStyle w:val="22"/>
              <w:ind w:right="230"/>
              <w:jc w:val="center"/>
              <w:rPr>
                <w:rFonts w:hint="eastAsia" w:eastAsia="宋体" w:cs="Courier New"/>
                <w:sz w:val="21"/>
                <w:szCs w:val="21"/>
                <w:lang w:val="en-US" w:eastAsia="zh-CN"/>
              </w:rPr>
            </w:pPr>
            <w:r>
              <w:rPr>
                <w:rFonts w:hint="eastAsia" w:cs="Courier New"/>
                <w:sz w:val="21"/>
                <w:szCs w:val="21"/>
                <w:lang w:val="en-US" w:eastAsia="zh-CN"/>
              </w:rPr>
              <w:t>6</w:t>
            </w:r>
          </w:p>
        </w:tc>
        <w:tc>
          <w:tcPr>
            <w:tcW w:w="2409" w:type="dxa"/>
            <w:vAlign w:val="center"/>
          </w:tcPr>
          <w:p>
            <w:pPr>
              <w:pStyle w:val="22"/>
              <w:ind w:left="38"/>
              <w:jc w:val="center"/>
              <w:rPr>
                <w:rFonts w:hint="default" w:eastAsia="宋体"/>
                <w:sz w:val="21"/>
                <w:szCs w:val="21"/>
                <w:lang w:val="en-US" w:eastAsia="zh-CN"/>
              </w:rPr>
            </w:pPr>
            <w:r>
              <w:rPr>
                <w:rFonts w:hint="eastAsia"/>
                <w:sz w:val="21"/>
                <w:szCs w:val="21"/>
                <w:lang w:val="en-US" w:eastAsia="zh-CN"/>
              </w:rPr>
              <w:t>响应文件要求</w:t>
            </w:r>
          </w:p>
        </w:tc>
        <w:tc>
          <w:tcPr>
            <w:tcW w:w="6084" w:type="dxa"/>
            <w:vAlign w:val="center"/>
          </w:tcPr>
          <w:p>
            <w:pPr>
              <w:pStyle w:val="22"/>
              <w:ind w:firstLine="210" w:firstLineChars="100"/>
              <w:jc w:val="both"/>
              <w:rPr>
                <w:rFonts w:hint="eastAsia"/>
                <w:sz w:val="21"/>
                <w:szCs w:val="21"/>
                <w:lang w:val="zh-CN"/>
              </w:rPr>
            </w:pPr>
            <w:r>
              <w:rPr>
                <w:rFonts w:hint="eastAsia"/>
                <w:sz w:val="21"/>
                <w:szCs w:val="21"/>
                <w:lang w:val="zh-CN"/>
              </w:rPr>
              <w:t>响应文件一式三份（正本一份，副本两份）；相应文件A4纸打印并采用胶装方式装订成册，不得散</w:t>
            </w:r>
            <w:bookmarkStart w:id="38" w:name="_GoBack"/>
            <w:bookmarkEnd w:id="38"/>
            <w:r>
              <w:rPr>
                <w:rFonts w:hint="eastAsia"/>
                <w:sz w:val="21"/>
                <w:szCs w:val="21"/>
                <w:lang w:val="zh-CN"/>
              </w:rPr>
              <w:t>装或者合页装订，相应文件密封袋的最外层应清楚地标明相应文件、采购项目名称、供应商名称，并加盖供应商鲜章。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9" w:hRule="exact"/>
          <w:jc w:val="center"/>
        </w:trPr>
        <w:tc>
          <w:tcPr>
            <w:tcW w:w="1013" w:type="dxa"/>
            <w:vAlign w:val="center"/>
          </w:tcPr>
          <w:p>
            <w:pPr>
              <w:pStyle w:val="22"/>
              <w:ind w:right="230"/>
              <w:jc w:val="center"/>
              <w:rPr>
                <w:rFonts w:hint="eastAsia" w:eastAsia="宋体" w:cs="Courier New"/>
                <w:sz w:val="21"/>
                <w:szCs w:val="21"/>
                <w:lang w:eastAsia="zh-CN"/>
              </w:rPr>
            </w:pPr>
            <w:r>
              <w:rPr>
                <w:rFonts w:hint="eastAsia" w:cs="Courier New"/>
                <w:sz w:val="21"/>
                <w:szCs w:val="21"/>
                <w:lang w:val="en-US" w:eastAsia="zh-CN"/>
              </w:rPr>
              <w:t>7</w:t>
            </w:r>
          </w:p>
        </w:tc>
        <w:tc>
          <w:tcPr>
            <w:tcW w:w="2409" w:type="dxa"/>
            <w:vAlign w:val="center"/>
          </w:tcPr>
          <w:p>
            <w:pPr>
              <w:pStyle w:val="22"/>
              <w:ind w:left="38"/>
              <w:jc w:val="center"/>
              <w:rPr>
                <w:sz w:val="21"/>
                <w:szCs w:val="21"/>
              </w:rPr>
            </w:pPr>
            <w:r>
              <w:rPr>
                <w:rFonts w:hint="eastAsia"/>
                <w:sz w:val="21"/>
                <w:szCs w:val="21"/>
              </w:rPr>
              <w:t>低于成本价</w:t>
            </w:r>
          </w:p>
          <w:p>
            <w:pPr>
              <w:pStyle w:val="22"/>
              <w:ind w:left="38"/>
              <w:jc w:val="center"/>
              <w:rPr>
                <w:sz w:val="21"/>
                <w:szCs w:val="21"/>
              </w:rPr>
            </w:pPr>
            <w:r>
              <w:rPr>
                <w:rFonts w:hint="eastAsia"/>
                <w:sz w:val="21"/>
                <w:szCs w:val="21"/>
              </w:rPr>
              <w:t>不正当竞争预防措施</w:t>
            </w:r>
          </w:p>
          <w:p>
            <w:pPr>
              <w:pStyle w:val="22"/>
              <w:ind w:left="38"/>
              <w:jc w:val="center"/>
              <w:rPr>
                <w:sz w:val="21"/>
                <w:szCs w:val="21"/>
              </w:rPr>
            </w:pPr>
            <w:r>
              <w:rPr>
                <w:rFonts w:hint="eastAsia"/>
                <w:sz w:val="21"/>
                <w:szCs w:val="21"/>
              </w:rPr>
              <w:t>（实质性要求）</w:t>
            </w:r>
          </w:p>
        </w:tc>
        <w:tc>
          <w:tcPr>
            <w:tcW w:w="6084" w:type="dxa"/>
            <w:vAlign w:val="center"/>
          </w:tcPr>
          <w:p>
            <w:pPr>
              <w:pStyle w:val="22"/>
              <w:ind w:firstLine="210" w:firstLineChars="100"/>
              <w:jc w:val="both"/>
              <w:rPr>
                <w:sz w:val="21"/>
                <w:szCs w:val="21"/>
              </w:rPr>
            </w:pPr>
            <w:r>
              <w:rPr>
                <w:rFonts w:hint="eastAsia"/>
                <w:sz w:val="21"/>
                <w:szCs w:val="21"/>
              </w:rPr>
              <w:t>1. 在评审过程中，供应商报价低于采购预算50%或者低于其他有效供应商报价算术平均价40%，有可能影响产品质量或者不能诚信履约的，磋商小组应当要求其在磋商现场合理的时间内提供书面说明，并提交相关证明材料，供应商不能证明其报价合理性的，磋商小组应当将其作为无效处理。</w:t>
            </w:r>
          </w:p>
          <w:p>
            <w:pPr>
              <w:pStyle w:val="22"/>
              <w:ind w:firstLine="210" w:firstLineChars="100"/>
              <w:jc w:val="both"/>
              <w:rPr>
                <w:sz w:val="21"/>
                <w:szCs w:val="21"/>
              </w:rPr>
            </w:pPr>
            <w:r>
              <w:rPr>
                <w:rFonts w:hint="eastAsia"/>
                <w:sz w:val="21"/>
                <w:szCs w:val="21"/>
              </w:rPr>
              <w:t>2.供应商的书面说明材料应当按照国家财务会计制度的规定要求，逐项就供应商提供的货物、工程和服务的主营业务成本、税金及附加、销售费用、管理费用、财务费用等成本构成事项详细陈述）。</w:t>
            </w:r>
          </w:p>
          <w:p>
            <w:pPr>
              <w:spacing w:line="320" w:lineRule="exact"/>
              <w:ind w:left="105" w:leftChars="50" w:right="105" w:rightChars="50" w:firstLine="210" w:firstLineChars="100"/>
              <w:rPr>
                <w:rFonts w:ascii="宋体" w:hAnsi="宋体"/>
                <w:szCs w:val="21"/>
              </w:rPr>
            </w:pPr>
            <w:r>
              <w:rPr>
                <w:rFonts w:hint="eastAsia" w:ascii="宋体" w:hAnsi="宋体"/>
                <w:szCs w:val="21"/>
              </w:rPr>
              <w:t xml:space="preserve">3.供应商书面说明应当签字确认或者加盖公章，否则无效。书面说明的签字确认，由其法定代表人/主要负责人/本人或者其授权代表签字确认。 </w:t>
            </w:r>
          </w:p>
          <w:p>
            <w:pPr>
              <w:spacing w:line="320" w:lineRule="exact"/>
              <w:ind w:left="105" w:leftChars="50" w:right="105" w:rightChars="50" w:firstLine="210" w:firstLineChars="100"/>
              <w:rPr>
                <w:rFonts w:ascii="宋体"/>
              </w:rPr>
            </w:pPr>
            <w:r>
              <w:rPr>
                <w:rFonts w:hint="eastAsia" w:ascii="宋体" w:hAnsi="宋体"/>
                <w:szCs w:val="21"/>
              </w:rPr>
              <w:t>4.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3" w:hRule="atLeast"/>
          <w:jc w:val="center"/>
        </w:trPr>
        <w:tc>
          <w:tcPr>
            <w:tcW w:w="1013" w:type="dxa"/>
            <w:vAlign w:val="center"/>
          </w:tcPr>
          <w:p>
            <w:pPr>
              <w:pStyle w:val="22"/>
              <w:ind w:right="230"/>
              <w:jc w:val="center"/>
              <w:rPr>
                <w:rFonts w:hint="eastAsia" w:eastAsia="宋体" w:cs="Courier New"/>
                <w:sz w:val="21"/>
                <w:szCs w:val="21"/>
                <w:lang w:val="zh-CN" w:eastAsia="zh-CN"/>
              </w:rPr>
            </w:pPr>
            <w:r>
              <w:rPr>
                <w:rFonts w:hint="eastAsia" w:cs="Courier New"/>
                <w:sz w:val="21"/>
                <w:szCs w:val="21"/>
                <w:lang w:val="en-US" w:eastAsia="zh-CN"/>
              </w:rPr>
              <w:t>8</w:t>
            </w:r>
          </w:p>
        </w:tc>
        <w:tc>
          <w:tcPr>
            <w:tcW w:w="2409" w:type="dxa"/>
            <w:vAlign w:val="center"/>
          </w:tcPr>
          <w:p>
            <w:pPr>
              <w:pStyle w:val="22"/>
              <w:ind w:left="38"/>
              <w:jc w:val="center"/>
              <w:rPr>
                <w:sz w:val="21"/>
                <w:szCs w:val="21"/>
                <w:lang w:val="zh-CN"/>
              </w:rPr>
            </w:pPr>
            <w:r>
              <w:rPr>
                <w:rFonts w:hint="eastAsia"/>
                <w:sz w:val="21"/>
                <w:szCs w:val="21"/>
                <w:lang w:val="zh-CN"/>
              </w:rPr>
              <w:t>小微企业（监狱企业、残疾人福利性单位视同小微企业）价格扣除和</w:t>
            </w:r>
          </w:p>
          <w:p>
            <w:pPr>
              <w:pStyle w:val="22"/>
              <w:ind w:left="38"/>
              <w:jc w:val="center"/>
              <w:rPr>
                <w:sz w:val="21"/>
                <w:szCs w:val="21"/>
                <w:lang w:val="zh-CN"/>
              </w:rPr>
            </w:pPr>
            <w:r>
              <w:rPr>
                <w:rFonts w:hint="eastAsia"/>
                <w:sz w:val="21"/>
                <w:szCs w:val="21"/>
                <w:lang w:val="zh-CN"/>
              </w:rPr>
              <w:t>失信企业扣分</w:t>
            </w:r>
          </w:p>
          <w:p>
            <w:pPr>
              <w:pStyle w:val="22"/>
              <w:ind w:left="38"/>
              <w:jc w:val="center"/>
              <w:rPr>
                <w:sz w:val="21"/>
                <w:szCs w:val="21"/>
                <w:lang w:val="zh-CN"/>
              </w:rPr>
            </w:pPr>
            <w:r>
              <w:rPr>
                <w:rFonts w:hint="eastAsia"/>
                <w:sz w:val="21"/>
                <w:szCs w:val="21"/>
                <w:lang w:val="zh-CN"/>
              </w:rPr>
              <w:t>（实质性要求）</w:t>
            </w:r>
          </w:p>
          <w:p>
            <w:pPr>
              <w:pStyle w:val="22"/>
              <w:ind w:left="38"/>
              <w:jc w:val="center"/>
              <w:rPr>
                <w:sz w:val="21"/>
                <w:szCs w:val="21"/>
                <w:lang w:val="zh-CN"/>
              </w:rPr>
            </w:pPr>
          </w:p>
        </w:tc>
        <w:tc>
          <w:tcPr>
            <w:tcW w:w="6084" w:type="dxa"/>
          </w:tcPr>
          <w:p>
            <w:pPr>
              <w:spacing w:line="320" w:lineRule="exact"/>
              <w:ind w:left="105" w:leftChars="50" w:right="105" w:rightChars="50" w:firstLine="210" w:firstLineChars="100"/>
              <w:rPr>
                <w:rFonts w:ascii="宋体" w:hAnsi="宋体"/>
                <w:szCs w:val="21"/>
              </w:rPr>
            </w:pPr>
            <w:r>
              <w:rPr>
                <w:rFonts w:hint="eastAsia" w:ascii="宋体" w:hAnsi="宋体"/>
                <w:szCs w:val="21"/>
              </w:rPr>
              <w:t>一、小微企业（监狱企业、残疾人福利性单位视同小微企业）价格扣除</w:t>
            </w:r>
          </w:p>
          <w:p>
            <w:pPr>
              <w:spacing w:line="320" w:lineRule="exact"/>
              <w:ind w:left="105" w:leftChars="50" w:right="105" w:rightChars="50" w:firstLine="210" w:firstLineChars="100"/>
              <w:rPr>
                <w:rFonts w:ascii="宋体" w:hAnsi="宋体"/>
                <w:kern w:val="0"/>
                <w:szCs w:val="21"/>
              </w:rPr>
            </w:pPr>
            <w:r>
              <w:rPr>
                <w:rFonts w:hint="eastAsia" w:ascii="宋体" w:hAnsi="宋体"/>
                <w:szCs w:val="21"/>
              </w:rPr>
              <w:t>1</w:t>
            </w:r>
            <w:r>
              <w:rPr>
                <w:rFonts w:hint="eastAsia" w:ascii="宋体" w:hAnsi="宋体"/>
                <w:kern w:val="0"/>
                <w:szCs w:val="21"/>
              </w:rPr>
              <w:t>.根据《政府采购促进中小企业发展管理办法》财库〔2020〕46号的规定，对符合本办法规定的小微企业报价给予10%的扣除，用扣除后的价格参加评审。</w:t>
            </w:r>
          </w:p>
          <w:p>
            <w:pPr>
              <w:spacing w:line="320" w:lineRule="exact"/>
              <w:ind w:left="105" w:leftChars="50" w:right="105" w:rightChars="50" w:firstLine="210" w:firstLineChars="100"/>
              <w:rPr>
                <w:rFonts w:ascii="宋体" w:hAnsi="宋体"/>
                <w:szCs w:val="21"/>
              </w:rPr>
            </w:pPr>
            <w:r>
              <w:rPr>
                <w:rFonts w:hint="eastAsia" w:ascii="宋体" w:hAnsi="宋体"/>
                <w:kern w:val="0"/>
                <w:szCs w:val="21"/>
              </w:rPr>
              <w:t>2.参加采购活动的中小企业应当提供《中小企业声明函》原件,</w:t>
            </w:r>
            <w:r>
              <w:rPr>
                <w:rFonts w:hint="eastAsia" w:ascii="宋体" w:hAnsi="宋体"/>
                <w:szCs w:val="21"/>
              </w:rPr>
              <w:t>监狱企业应当提供《监狱企业证明》原件，</w:t>
            </w:r>
            <w:r>
              <w:rPr>
                <w:rFonts w:hint="eastAsia" w:ascii="宋体" w:hAnsi="宋体"/>
                <w:kern w:val="0"/>
                <w:szCs w:val="21"/>
              </w:rPr>
              <w:t>残疾人福利性单位应当提供《残疾人福利性单位声明函》原件，未提供的，视为放弃享受小微企业价格扣除优惠政策。</w:t>
            </w:r>
          </w:p>
          <w:p>
            <w:pPr>
              <w:spacing w:line="320" w:lineRule="exact"/>
              <w:ind w:left="105" w:leftChars="50" w:right="105" w:rightChars="50" w:firstLine="210" w:firstLineChars="100"/>
              <w:rPr>
                <w:rFonts w:ascii="宋体" w:hAnsi="宋体"/>
                <w:szCs w:val="21"/>
              </w:rPr>
            </w:pPr>
            <w:r>
              <w:rPr>
                <w:rFonts w:hint="eastAsia" w:ascii="宋体" w:hAnsi="宋体"/>
                <w:szCs w:val="21"/>
              </w:rPr>
              <w:t>二、失信企业扣分</w:t>
            </w:r>
          </w:p>
          <w:p>
            <w:pPr>
              <w:spacing w:line="320" w:lineRule="exact"/>
              <w:ind w:left="105" w:leftChars="50" w:right="105" w:rightChars="50" w:firstLine="210" w:firstLineChars="100"/>
            </w:pPr>
            <w:r>
              <w:rPr>
                <w:rFonts w:hint="eastAsia" w:ascii="宋体" w:hAnsi="宋体"/>
                <w:szCs w:val="21"/>
              </w:rPr>
              <w:t>1.</w:t>
            </w:r>
            <w:r>
              <w:rPr>
                <w:rFonts w:hint="eastAsia" w:ascii="宋体"/>
                <w:kern w:val="0"/>
                <w:szCs w:val="21"/>
              </w:rPr>
              <w:t>对记入诚信档案的且在有效期内的失信供应商，</w:t>
            </w:r>
            <w:r>
              <w:rPr>
                <w:rFonts w:hint="eastAsia" w:ascii="宋体" w:hAnsi="宋体"/>
                <w:szCs w:val="21"/>
              </w:rPr>
              <w:t>在参加采购活动中直接从总分中扣除3分。</w:t>
            </w:r>
          </w:p>
          <w:p>
            <w:pPr>
              <w:pStyle w:val="22"/>
              <w:ind w:firstLine="210" w:firstLineChars="100"/>
              <w:jc w:val="both"/>
              <w:rPr>
                <w:szCs w:val="21"/>
              </w:rPr>
            </w:pPr>
            <w:r>
              <w:rPr>
                <w:rFonts w:hint="eastAsia"/>
                <w:sz w:val="21"/>
                <w:szCs w:val="21"/>
              </w:rPr>
              <w:t>2.供应商参加采购活动时，应当就自己的诚信情况在响应文件中进行承诺。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5" w:hRule="atLeast"/>
          <w:jc w:val="center"/>
        </w:trPr>
        <w:tc>
          <w:tcPr>
            <w:tcW w:w="1013" w:type="dxa"/>
            <w:vAlign w:val="center"/>
          </w:tcPr>
          <w:p>
            <w:pPr>
              <w:pStyle w:val="22"/>
              <w:ind w:right="230"/>
              <w:jc w:val="center"/>
              <w:rPr>
                <w:rFonts w:hint="eastAsia" w:eastAsia="宋体" w:cs="Courier New"/>
                <w:sz w:val="21"/>
                <w:szCs w:val="21"/>
                <w:lang w:eastAsia="zh-CN"/>
              </w:rPr>
            </w:pPr>
            <w:r>
              <w:rPr>
                <w:rFonts w:hint="eastAsia" w:cs="Courier New"/>
                <w:sz w:val="21"/>
                <w:szCs w:val="21"/>
                <w:lang w:val="en-US" w:eastAsia="zh-CN"/>
              </w:rPr>
              <w:t>9</w:t>
            </w:r>
          </w:p>
        </w:tc>
        <w:tc>
          <w:tcPr>
            <w:tcW w:w="2409" w:type="dxa"/>
            <w:vAlign w:val="center"/>
          </w:tcPr>
          <w:p>
            <w:pPr>
              <w:pStyle w:val="22"/>
              <w:jc w:val="center"/>
              <w:rPr>
                <w:sz w:val="21"/>
                <w:szCs w:val="21"/>
                <w:lang w:val="zh-CN"/>
              </w:rPr>
            </w:pPr>
            <w:r>
              <w:rPr>
                <w:rFonts w:hint="eastAsia"/>
                <w:kern w:val="2"/>
                <w:sz w:val="21"/>
                <w:szCs w:val="21"/>
              </w:rPr>
              <w:t>行业划分</w:t>
            </w:r>
          </w:p>
        </w:tc>
        <w:tc>
          <w:tcPr>
            <w:tcW w:w="6084" w:type="dxa"/>
            <w:vAlign w:val="center"/>
          </w:tcPr>
          <w:p>
            <w:pPr>
              <w:widowControl/>
              <w:jc w:val="left"/>
              <w:rPr>
                <w:rFonts w:ascii="宋体" w:hAnsi="宋体" w:cs="宋体"/>
                <w:kern w:val="0"/>
                <w:szCs w:val="21"/>
              </w:rPr>
            </w:pPr>
            <w:r>
              <w:rPr>
                <w:rFonts w:hint="eastAsia" w:ascii="宋体" w:hAnsi="宋体" w:cs="宋体"/>
                <w:kern w:val="0"/>
                <w:szCs w:val="21"/>
              </w:rPr>
              <w:t>根据《工业和信息化部、国家统计局、国家发展和改革委员会、财政部关于印发中小企业划型标准规定的通知》（工信部联企业[2011]300 号）规定的划分标准划定本项目为：</w:t>
            </w:r>
            <w:r>
              <w:rPr>
                <w:rFonts w:hint="eastAsia" w:ascii="宋体" w:hAnsi="宋体" w:cs="宋体"/>
                <w:b/>
                <w:bCs/>
                <w:kern w:val="0"/>
                <w:szCs w:val="21"/>
                <w:u w:val="single"/>
              </w:rPr>
              <w:t>其他未列明行业。</w:t>
            </w:r>
          </w:p>
          <w:p>
            <w:pPr>
              <w:pStyle w:val="22"/>
              <w:jc w:val="both"/>
              <w:rPr>
                <w:sz w:val="21"/>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2" w:hRule="exact"/>
          <w:jc w:val="center"/>
        </w:trPr>
        <w:tc>
          <w:tcPr>
            <w:tcW w:w="1013" w:type="dxa"/>
            <w:vAlign w:val="center"/>
          </w:tcPr>
          <w:p>
            <w:pPr>
              <w:pStyle w:val="22"/>
              <w:ind w:right="230"/>
              <w:jc w:val="center"/>
              <w:rPr>
                <w:rFonts w:hint="default" w:eastAsia="宋体" w:cs="Courier New"/>
                <w:sz w:val="21"/>
                <w:szCs w:val="21"/>
                <w:lang w:val="en-US" w:eastAsia="zh-CN"/>
              </w:rPr>
            </w:pPr>
            <w:r>
              <w:rPr>
                <w:rFonts w:hint="eastAsia" w:cs="Courier New"/>
                <w:sz w:val="21"/>
                <w:szCs w:val="21"/>
                <w:lang w:val="en-US" w:eastAsia="zh-CN"/>
              </w:rPr>
              <w:t>10</w:t>
            </w:r>
          </w:p>
        </w:tc>
        <w:tc>
          <w:tcPr>
            <w:tcW w:w="2409" w:type="dxa"/>
            <w:vAlign w:val="center"/>
          </w:tcPr>
          <w:p>
            <w:pPr>
              <w:pStyle w:val="22"/>
              <w:ind w:left="38"/>
              <w:jc w:val="center"/>
              <w:rPr>
                <w:sz w:val="21"/>
                <w:szCs w:val="21"/>
                <w:lang w:val="zh-CN"/>
              </w:rPr>
            </w:pPr>
            <w:r>
              <w:rPr>
                <w:rFonts w:hint="eastAsia"/>
                <w:sz w:val="21"/>
                <w:szCs w:val="21"/>
                <w:lang w:val="zh-CN"/>
              </w:rPr>
              <w:t>磋商情况公告</w:t>
            </w:r>
          </w:p>
        </w:tc>
        <w:tc>
          <w:tcPr>
            <w:tcW w:w="6084" w:type="dxa"/>
            <w:vAlign w:val="center"/>
          </w:tcPr>
          <w:p>
            <w:pPr>
              <w:pStyle w:val="22"/>
              <w:ind w:firstLine="210" w:firstLineChars="100"/>
              <w:jc w:val="both"/>
              <w:rPr>
                <w:sz w:val="21"/>
                <w:szCs w:val="21"/>
                <w:lang w:val="zh-CN"/>
              </w:rPr>
            </w:pPr>
            <w:r>
              <w:rPr>
                <w:rFonts w:hint="eastAsia"/>
                <w:sz w:val="21"/>
                <w:szCs w:val="21"/>
                <w:lang w:val="zh-CN"/>
              </w:rPr>
              <w:t>供应商资格审查情况、磋商情况、报价情况、磋商结果等在中国政府采购网上采购结果公告栏中予以公告。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4" w:hRule="exact"/>
          <w:jc w:val="center"/>
        </w:trPr>
        <w:tc>
          <w:tcPr>
            <w:tcW w:w="1013" w:type="dxa"/>
            <w:vAlign w:val="center"/>
          </w:tcPr>
          <w:p>
            <w:pPr>
              <w:pStyle w:val="22"/>
              <w:ind w:right="230"/>
              <w:jc w:val="center"/>
              <w:rPr>
                <w:rFonts w:hint="eastAsia" w:eastAsia="宋体" w:cs="Courier New"/>
                <w:sz w:val="21"/>
                <w:szCs w:val="21"/>
                <w:lang w:eastAsia="zh-CN"/>
              </w:rPr>
            </w:pPr>
            <w:r>
              <w:rPr>
                <w:rFonts w:hint="eastAsia" w:cs="Courier New"/>
                <w:sz w:val="21"/>
                <w:szCs w:val="21"/>
              </w:rPr>
              <w:t>1</w:t>
            </w:r>
            <w:r>
              <w:rPr>
                <w:rFonts w:hint="eastAsia" w:cs="Courier New"/>
                <w:sz w:val="21"/>
                <w:szCs w:val="21"/>
                <w:lang w:val="en-US" w:eastAsia="zh-CN"/>
              </w:rPr>
              <w:t>1</w:t>
            </w:r>
          </w:p>
        </w:tc>
        <w:tc>
          <w:tcPr>
            <w:tcW w:w="2409" w:type="dxa"/>
            <w:vAlign w:val="center"/>
          </w:tcPr>
          <w:p>
            <w:pPr>
              <w:pStyle w:val="22"/>
              <w:ind w:left="38"/>
              <w:jc w:val="center"/>
              <w:rPr>
                <w:sz w:val="21"/>
                <w:szCs w:val="21"/>
                <w:lang w:val="zh-CN"/>
              </w:rPr>
            </w:pPr>
            <w:r>
              <w:rPr>
                <w:rFonts w:hint="eastAsia"/>
                <w:sz w:val="21"/>
                <w:szCs w:val="21"/>
                <w:lang w:val="zh-CN"/>
              </w:rPr>
              <w:t>磋商保证金</w:t>
            </w:r>
          </w:p>
        </w:tc>
        <w:tc>
          <w:tcPr>
            <w:tcW w:w="6084" w:type="dxa"/>
            <w:vAlign w:val="center"/>
          </w:tcPr>
          <w:p>
            <w:pPr>
              <w:pStyle w:val="22"/>
              <w:ind w:firstLine="210" w:firstLineChars="100"/>
              <w:jc w:val="both"/>
              <w:rPr>
                <w:sz w:val="21"/>
                <w:szCs w:val="21"/>
                <w:lang w:val="zh-CN"/>
              </w:rPr>
            </w:pPr>
            <w:r>
              <w:rPr>
                <w:rFonts w:hint="eastAsia"/>
                <w:sz w:val="21"/>
                <w:szCs w:val="21"/>
              </w:rPr>
              <w:t>本项目不收取响应保证金。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exact"/>
          <w:jc w:val="center"/>
        </w:trPr>
        <w:tc>
          <w:tcPr>
            <w:tcW w:w="1013" w:type="dxa"/>
            <w:vAlign w:val="center"/>
          </w:tcPr>
          <w:p>
            <w:pPr>
              <w:pStyle w:val="22"/>
              <w:ind w:right="230"/>
              <w:jc w:val="center"/>
              <w:rPr>
                <w:rFonts w:cs="Courier New"/>
                <w:color w:val="000000"/>
                <w:sz w:val="21"/>
                <w:szCs w:val="21"/>
              </w:rPr>
            </w:pPr>
            <w:r>
              <w:rPr>
                <w:rFonts w:hint="eastAsia" w:cs="Courier New"/>
                <w:color w:val="000000"/>
                <w:sz w:val="21"/>
                <w:szCs w:val="21"/>
              </w:rPr>
              <w:t>12</w:t>
            </w:r>
          </w:p>
        </w:tc>
        <w:tc>
          <w:tcPr>
            <w:tcW w:w="2409" w:type="dxa"/>
            <w:vAlign w:val="center"/>
          </w:tcPr>
          <w:p>
            <w:pPr>
              <w:pStyle w:val="22"/>
              <w:ind w:left="38"/>
              <w:jc w:val="center"/>
              <w:rPr>
                <w:color w:val="000000"/>
                <w:sz w:val="21"/>
                <w:szCs w:val="21"/>
                <w:lang w:val="zh-CN"/>
              </w:rPr>
            </w:pPr>
            <w:r>
              <w:rPr>
                <w:rFonts w:hint="eastAsia"/>
                <w:bCs/>
                <w:color w:val="000000"/>
                <w:sz w:val="21"/>
                <w:szCs w:val="21"/>
              </w:rPr>
              <w:t>磋商</w:t>
            </w:r>
            <w:r>
              <w:rPr>
                <w:rFonts w:hint="eastAsia"/>
                <w:color w:val="000000"/>
                <w:sz w:val="21"/>
                <w:szCs w:val="21"/>
                <w:lang w:val="zh-CN"/>
              </w:rPr>
              <w:t>文件咨询</w:t>
            </w:r>
          </w:p>
        </w:tc>
        <w:tc>
          <w:tcPr>
            <w:tcW w:w="6084" w:type="dxa"/>
            <w:vAlign w:val="center"/>
          </w:tcPr>
          <w:p>
            <w:pPr>
              <w:pStyle w:val="22"/>
              <w:jc w:val="both"/>
              <w:rPr>
                <w:color w:val="000000"/>
                <w:sz w:val="21"/>
                <w:szCs w:val="21"/>
                <w:lang w:val="zh-CN"/>
              </w:rPr>
            </w:pPr>
            <w:r>
              <w:rPr>
                <w:rFonts w:hint="eastAsia"/>
                <w:color w:val="000000"/>
                <w:sz w:val="21"/>
                <w:szCs w:val="21"/>
                <w:lang w:val="zh-CN"/>
              </w:rPr>
              <w:t xml:space="preserve">联系人：张老师 </w:t>
            </w:r>
            <w:r>
              <w:rPr>
                <w:color w:val="000000"/>
                <w:sz w:val="21"/>
                <w:szCs w:val="21"/>
                <w:lang w:val="zh-CN"/>
              </w:rPr>
              <w:t>18011160612</w:t>
            </w:r>
            <w:r>
              <w:rPr>
                <w:rFonts w:hint="eastAsia"/>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exact"/>
          <w:jc w:val="center"/>
        </w:trPr>
        <w:tc>
          <w:tcPr>
            <w:tcW w:w="1013" w:type="dxa"/>
            <w:vAlign w:val="center"/>
          </w:tcPr>
          <w:p>
            <w:pPr>
              <w:pStyle w:val="22"/>
              <w:ind w:right="230"/>
              <w:jc w:val="center"/>
              <w:rPr>
                <w:rFonts w:cs="Courier New"/>
                <w:color w:val="000000"/>
                <w:sz w:val="21"/>
                <w:szCs w:val="21"/>
              </w:rPr>
            </w:pPr>
            <w:r>
              <w:rPr>
                <w:rFonts w:hint="eastAsia" w:cs="Courier New"/>
                <w:color w:val="000000"/>
                <w:sz w:val="21"/>
                <w:szCs w:val="21"/>
              </w:rPr>
              <w:t>13</w:t>
            </w:r>
          </w:p>
        </w:tc>
        <w:tc>
          <w:tcPr>
            <w:tcW w:w="2409" w:type="dxa"/>
            <w:vAlign w:val="center"/>
          </w:tcPr>
          <w:p>
            <w:pPr>
              <w:pStyle w:val="22"/>
              <w:ind w:left="38"/>
              <w:jc w:val="center"/>
              <w:rPr>
                <w:color w:val="000000"/>
                <w:sz w:val="21"/>
                <w:szCs w:val="21"/>
                <w:lang w:val="zh-CN"/>
              </w:rPr>
            </w:pPr>
            <w:r>
              <w:rPr>
                <w:rFonts w:hint="eastAsia"/>
                <w:color w:val="000000"/>
                <w:sz w:val="21"/>
                <w:szCs w:val="21"/>
                <w:lang w:val="zh-CN"/>
              </w:rPr>
              <w:t>磋商过程、结果工作咨询</w:t>
            </w:r>
          </w:p>
        </w:tc>
        <w:tc>
          <w:tcPr>
            <w:tcW w:w="6084" w:type="dxa"/>
            <w:vAlign w:val="center"/>
          </w:tcPr>
          <w:p>
            <w:pPr>
              <w:pStyle w:val="22"/>
              <w:jc w:val="both"/>
              <w:rPr>
                <w:color w:val="000000"/>
                <w:sz w:val="21"/>
                <w:szCs w:val="21"/>
                <w:lang w:val="zh-CN"/>
              </w:rPr>
            </w:pPr>
            <w:r>
              <w:rPr>
                <w:rFonts w:hint="eastAsia"/>
                <w:color w:val="000000"/>
                <w:sz w:val="21"/>
                <w:szCs w:val="21"/>
                <w:lang w:val="zh-CN"/>
              </w:rPr>
              <w:t xml:space="preserve">联系人：张老师 </w:t>
            </w:r>
            <w:r>
              <w:rPr>
                <w:color w:val="000000"/>
                <w:sz w:val="21"/>
                <w:szCs w:val="21"/>
                <w:lang w:val="zh-CN"/>
              </w:rPr>
              <w:t>18011160612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2" w:hRule="exact"/>
          <w:jc w:val="center"/>
        </w:trPr>
        <w:tc>
          <w:tcPr>
            <w:tcW w:w="1013" w:type="dxa"/>
            <w:vAlign w:val="center"/>
          </w:tcPr>
          <w:p>
            <w:pPr>
              <w:pStyle w:val="22"/>
              <w:ind w:right="230"/>
              <w:jc w:val="center"/>
              <w:rPr>
                <w:rFonts w:cs="Courier New"/>
                <w:color w:val="000000"/>
                <w:sz w:val="21"/>
                <w:szCs w:val="21"/>
              </w:rPr>
            </w:pPr>
            <w:r>
              <w:rPr>
                <w:rFonts w:hint="eastAsia" w:cs="Courier New"/>
                <w:color w:val="000000"/>
                <w:sz w:val="21"/>
                <w:szCs w:val="21"/>
              </w:rPr>
              <w:t>14</w:t>
            </w:r>
          </w:p>
        </w:tc>
        <w:tc>
          <w:tcPr>
            <w:tcW w:w="2409" w:type="dxa"/>
            <w:vAlign w:val="center"/>
          </w:tcPr>
          <w:p>
            <w:pPr>
              <w:pStyle w:val="22"/>
              <w:ind w:left="38"/>
              <w:jc w:val="center"/>
              <w:rPr>
                <w:color w:val="000000"/>
                <w:sz w:val="21"/>
                <w:szCs w:val="21"/>
                <w:lang w:val="zh-CN"/>
              </w:rPr>
            </w:pPr>
            <w:r>
              <w:rPr>
                <w:rFonts w:hint="eastAsia"/>
                <w:color w:val="000000"/>
                <w:sz w:val="21"/>
                <w:szCs w:val="21"/>
                <w:lang w:val="zh-CN"/>
              </w:rPr>
              <w:t>成交通知书领取</w:t>
            </w:r>
          </w:p>
        </w:tc>
        <w:tc>
          <w:tcPr>
            <w:tcW w:w="6084" w:type="dxa"/>
            <w:vAlign w:val="center"/>
          </w:tcPr>
          <w:p>
            <w:pPr>
              <w:pStyle w:val="22"/>
              <w:rPr>
                <w:color w:val="000000"/>
                <w:sz w:val="21"/>
                <w:szCs w:val="21"/>
                <w:lang w:val="zh-CN"/>
              </w:rPr>
            </w:pPr>
            <w:r>
              <w:rPr>
                <w:rFonts w:hint="eastAsia"/>
                <w:color w:val="000000"/>
                <w:sz w:val="21"/>
                <w:szCs w:val="21"/>
                <w:lang w:val="zh-CN"/>
              </w:rPr>
              <w:t>采购结果公告在</w:t>
            </w:r>
            <w:r>
              <w:rPr>
                <w:rFonts w:hint="eastAsia"/>
                <w:color w:val="000000"/>
                <w:sz w:val="21"/>
                <w:szCs w:val="21"/>
              </w:rPr>
              <w:t>四川信息职业技术学院主页</w:t>
            </w:r>
            <w:r>
              <w:rPr>
                <w:rFonts w:hint="eastAsia"/>
                <w:color w:val="000000"/>
                <w:sz w:val="21"/>
                <w:szCs w:val="21"/>
                <w:lang w:val="zh-CN"/>
              </w:rPr>
              <w:t>上发布后，请成交供应商凭有效身份证明证件到</w:t>
            </w:r>
            <w:r>
              <w:rPr>
                <w:rFonts w:hint="eastAsia"/>
                <w:color w:val="000000"/>
                <w:sz w:val="21"/>
                <w:szCs w:val="21"/>
              </w:rPr>
              <w:t>网络与通信学院</w:t>
            </w:r>
            <w:r>
              <w:rPr>
                <w:rFonts w:hint="eastAsia"/>
                <w:color w:val="000000"/>
                <w:sz w:val="21"/>
                <w:szCs w:val="21"/>
                <w:lang w:val="zh-CN"/>
              </w:rPr>
              <w:t>领取成交通知书。</w:t>
            </w:r>
          </w:p>
          <w:p>
            <w:pPr>
              <w:pStyle w:val="22"/>
              <w:ind w:firstLine="210" w:firstLineChars="100"/>
              <w:jc w:val="both"/>
              <w:rPr>
                <w:color w:val="000000"/>
                <w:sz w:val="21"/>
                <w:szCs w:val="21"/>
                <w:lang w:val="zh-CN"/>
              </w:rPr>
            </w:pPr>
            <w:r>
              <w:rPr>
                <w:rFonts w:hint="eastAsia"/>
                <w:color w:val="000000"/>
                <w:sz w:val="21"/>
                <w:szCs w:val="21"/>
                <w:lang w:val="zh-CN"/>
              </w:rPr>
              <w:t xml:space="preserve">联系人：张老师 </w:t>
            </w:r>
            <w:r>
              <w:rPr>
                <w:color w:val="000000"/>
                <w:sz w:val="21"/>
                <w:szCs w:val="21"/>
                <w:lang w:val="zh-CN"/>
              </w:rPr>
              <w:t>18011160612</w:t>
            </w:r>
          </w:p>
        </w:tc>
      </w:tr>
    </w:tbl>
    <w:p/>
    <w:p/>
    <w:p>
      <w:pPr>
        <w:pStyle w:val="4"/>
        <w:keepNext w:val="0"/>
        <w:keepLines w:val="0"/>
        <w:spacing w:before="0" w:after="0" w:line="400" w:lineRule="exact"/>
        <w:jc w:val="center"/>
        <w:rPr>
          <w:rFonts w:ascii="黑体"/>
          <w:bCs w:val="0"/>
        </w:rPr>
      </w:pPr>
    </w:p>
    <w:p>
      <w:pPr>
        <w:pStyle w:val="4"/>
        <w:keepNext w:val="0"/>
        <w:keepLines w:val="0"/>
        <w:spacing w:before="0" w:after="0" w:line="400" w:lineRule="exact"/>
        <w:jc w:val="center"/>
        <w:rPr>
          <w:rFonts w:ascii="黑体"/>
          <w:bCs w:val="0"/>
        </w:rPr>
      </w:pPr>
    </w:p>
    <w:p>
      <w:pPr>
        <w:pStyle w:val="4"/>
        <w:keepNext w:val="0"/>
        <w:keepLines w:val="0"/>
        <w:spacing w:before="0" w:after="0" w:line="400" w:lineRule="exact"/>
        <w:jc w:val="center"/>
        <w:rPr>
          <w:rFonts w:ascii="黑体"/>
          <w:bCs w:val="0"/>
        </w:rPr>
      </w:pPr>
    </w:p>
    <w:p>
      <w:pPr>
        <w:pStyle w:val="4"/>
        <w:keepNext w:val="0"/>
        <w:keepLines w:val="0"/>
        <w:spacing w:before="0" w:after="0" w:line="400" w:lineRule="exact"/>
        <w:jc w:val="center"/>
        <w:rPr>
          <w:rFonts w:ascii="黑体"/>
          <w:bCs w:val="0"/>
        </w:rPr>
      </w:pPr>
    </w:p>
    <w:p>
      <w:pPr>
        <w:pStyle w:val="4"/>
        <w:keepNext w:val="0"/>
        <w:keepLines w:val="0"/>
        <w:spacing w:before="0" w:after="0" w:line="400" w:lineRule="exact"/>
        <w:jc w:val="center"/>
        <w:rPr>
          <w:rFonts w:ascii="黑体"/>
          <w:bCs w:val="0"/>
        </w:rPr>
      </w:pPr>
    </w:p>
    <w:p>
      <w:pPr>
        <w:pStyle w:val="4"/>
        <w:keepNext w:val="0"/>
        <w:keepLines w:val="0"/>
        <w:spacing w:before="0" w:after="0" w:line="400" w:lineRule="exact"/>
        <w:jc w:val="center"/>
        <w:rPr>
          <w:rFonts w:ascii="黑体"/>
          <w:bCs w:val="0"/>
        </w:rPr>
      </w:pPr>
    </w:p>
    <w:p>
      <w:pPr>
        <w:pStyle w:val="4"/>
        <w:keepNext w:val="0"/>
        <w:keepLines w:val="0"/>
        <w:spacing w:before="0" w:after="0" w:line="400" w:lineRule="exact"/>
        <w:jc w:val="center"/>
        <w:rPr>
          <w:rFonts w:ascii="黑体"/>
          <w:bCs w:val="0"/>
        </w:rPr>
      </w:pPr>
    </w:p>
    <w:p>
      <w:pPr>
        <w:pStyle w:val="2"/>
        <w:rPr>
          <w:rFonts w:ascii="宋体" w:hAnsi="宋体"/>
          <w:sz w:val="24"/>
        </w:rPr>
      </w:pPr>
      <w:bookmarkStart w:id="12" w:name="_Toc183582231"/>
      <w:bookmarkStart w:id="13" w:name="_Toc77400782"/>
      <w:bookmarkStart w:id="14" w:name="_Toc217446056"/>
      <w:bookmarkStart w:id="15" w:name="_Toc89075878"/>
      <w:bookmarkStart w:id="16" w:name="_Toc183682368"/>
    </w:p>
    <w:p>
      <w:pPr>
        <w:pStyle w:val="3"/>
        <w:keepNext w:val="0"/>
        <w:keepLines w:val="0"/>
        <w:spacing w:before="260" w:after="260" w:line="360" w:lineRule="auto"/>
        <w:jc w:val="center"/>
        <w:rPr>
          <w:rFonts w:hint="eastAsia" w:ascii="黑体" w:hAnsi="宋体" w:eastAsia="黑体"/>
          <w:b w:val="0"/>
          <w:sz w:val="32"/>
          <w:szCs w:val="32"/>
        </w:rPr>
      </w:pPr>
      <w:bookmarkStart w:id="17" w:name="_Toc27344"/>
      <w:bookmarkStart w:id="18" w:name="_Toc2585"/>
      <w:r>
        <w:rPr>
          <w:rFonts w:hint="eastAsia" w:ascii="黑体" w:hAnsi="宋体" w:eastAsia="黑体"/>
          <w:b w:val="0"/>
          <w:sz w:val="32"/>
          <w:szCs w:val="32"/>
        </w:rPr>
        <w:br w:type="page"/>
      </w:r>
    </w:p>
    <w:p>
      <w:pPr>
        <w:pStyle w:val="3"/>
        <w:keepNext w:val="0"/>
        <w:keepLines w:val="0"/>
        <w:spacing w:before="260" w:after="260" w:line="360" w:lineRule="auto"/>
        <w:jc w:val="center"/>
        <w:rPr>
          <w:sz w:val="36"/>
        </w:rPr>
      </w:pPr>
      <w:r>
        <w:rPr>
          <w:rFonts w:hint="eastAsia"/>
          <w:sz w:val="36"/>
        </w:rPr>
        <w:t>第三章  供应商资格证明材料</w:t>
      </w:r>
    </w:p>
    <w:p>
      <w:pPr>
        <w:spacing w:line="360" w:lineRule="auto"/>
        <w:ind w:firstLine="482" w:firstLineChars="200"/>
        <w:rPr>
          <w:rFonts w:hAnsi="宋体" w:cs="宋体"/>
          <w:b/>
          <w:sz w:val="24"/>
        </w:rPr>
      </w:pPr>
      <w:r>
        <w:rPr>
          <w:rFonts w:hint="eastAsia" w:hAnsi="宋体" w:cs="宋体"/>
          <w:b/>
          <w:sz w:val="24"/>
        </w:rPr>
        <w:t>一、资格要求相关证明材料</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（二）具备良好商业信誉的证明材料（可提供承诺函）；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（三）具备健全的财务会计制度的证明材料（可提供承诺函）；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（四）具有依法缴纳税收和社会保障资金的良好记录（可提供承诺函）；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（五）具备履行合同所必需的设备和专业技术能力的证明材料（可提供承诺函）；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（六）参加政府采购活动前</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年内在经营活动中没有重大违法记录的承诺函；</w:t>
      </w:r>
    </w:p>
    <w:p>
      <w:pPr>
        <w:pStyle w:val="9"/>
        <w:spacing w:line="360" w:lineRule="auto"/>
        <w:ind w:firstLine="482" w:firstLineChars="200"/>
      </w:pPr>
      <w:r>
        <w:rPr>
          <w:rFonts w:hint="eastAsia"/>
          <w:b/>
          <w:bCs/>
          <w:sz w:val="24"/>
          <w:szCs w:val="24"/>
        </w:rPr>
        <w:t>备注：上述材料提供加盖供应商鲜章的复印件。</w:t>
      </w:r>
    </w:p>
    <w:p>
      <w:pPr>
        <w:pStyle w:val="3"/>
        <w:keepNext w:val="0"/>
        <w:keepLines w:val="0"/>
        <w:spacing w:before="260" w:after="260" w:line="360" w:lineRule="auto"/>
        <w:jc w:val="center"/>
        <w:rPr>
          <w:rFonts w:hint="eastAsia" w:ascii="黑体" w:hAnsi="宋体" w:eastAsia="黑体"/>
          <w:b w:val="0"/>
          <w:sz w:val="32"/>
          <w:szCs w:val="32"/>
        </w:rPr>
      </w:pPr>
    </w:p>
    <w:p>
      <w:pPr>
        <w:rPr>
          <w:rFonts w:hint="eastAsia" w:ascii="宋体" w:hAnsi="Arial"/>
          <w:kern w:val="2"/>
          <w:sz w:val="36"/>
          <w:szCs w:val="32"/>
        </w:rPr>
      </w:pPr>
      <w:r>
        <w:rPr>
          <w:rFonts w:hint="eastAsia" w:ascii="宋体" w:hAnsi="Arial"/>
          <w:kern w:val="2"/>
          <w:sz w:val="36"/>
          <w:szCs w:val="32"/>
        </w:rPr>
        <w:br w:type="page"/>
      </w:r>
    </w:p>
    <w:p>
      <w:pPr>
        <w:pStyle w:val="3"/>
        <w:keepNext w:val="0"/>
        <w:keepLines w:val="0"/>
        <w:spacing w:before="260" w:after="260" w:line="360" w:lineRule="auto"/>
        <w:jc w:val="center"/>
        <w:rPr>
          <w:rFonts w:cs="宋体"/>
          <w:sz w:val="24"/>
        </w:rPr>
      </w:pPr>
      <w:r>
        <w:rPr>
          <w:rFonts w:hint="eastAsia" w:ascii="宋体" w:hAnsi="Arial"/>
          <w:kern w:val="2"/>
          <w:sz w:val="36"/>
          <w:szCs w:val="32"/>
        </w:rPr>
        <w:t>第</w:t>
      </w:r>
      <w:r>
        <w:rPr>
          <w:rFonts w:hint="eastAsia" w:ascii="宋体" w:hAnsi="Arial"/>
          <w:kern w:val="2"/>
          <w:sz w:val="36"/>
          <w:szCs w:val="32"/>
          <w:lang w:val="en-US" w:eastAsia="zh-CN"/>
        </w:rPr>
        <w:t>四</w:t>
      </w:r>
      <w:r>
        <w:rPr>
          <w:rFonts w:hint="eastAsia" w:ascii="宋体" w:hAnsi="Arial"/>
          <w:kern w:val="2"/>
          <w:sz w:val="36"/>
          <w:szCs w:val="32"/>
        </w:rPr>
        <w:t xml:space="preserve">章  </w:t>
      </w:r>
      <w:bookmarkEnd w:id="17"/>
      <w:bookmarkEnd w:id="18"/>
      <w:r>
        <w:rPr>
          <w:rFonts w:hint="eastAsia" w:ascii="宋体" w:hAnsi="Arial"/>
          <w:kern w:val="2"/>
          <w:sz w:val="36"/>
          <w:szCs w:val="32"/>
        </w:rPr>
        <w:t>采购项目服务内容及要求</w:t>
      </w:r>
    </w:p>
    <w:p>
      <w:pPr>
        <w:numPr>
          <w:ilvl w:val="0"/>
          <w:numId w:val="0"/>
        </w:numPr>
        <w:rPr>
          <w:b/>
          <w:bCs/>
          <w:color w:val="000000"/>
          <w:sz w:val="28"/>
          <w:szCs w:val="28"/>
        </w:rPr>
      </w:pPr>
      <w:r>
        <w:rPr>
          <w:rFonts w:hint="eastAsia" w:ascii="Times New Roman" w:hAnsi="Times New Roman" w:eastAsia="宋体" w:cs="Times New Roman"/>
          <w:b/>
          <w:bCs/>
          <w:color w:val="000000"/>
          <w:kern w:val="2"/>
          <w:sz w:val="28"/>
          <w:szCs w:val="28"/>
          <w:lang w:val="en-US" w:eastAsia="zh-CN" w:bidi="ar-SA"/>
        </w:rPr>
        <w:t>一、</w:t>
      </w:r>
      <w:r>
        <w:rPr>
          <w:rFonts w:hint="eastAsia"/>
          <w:b/>
          <w:bCs/>
          <w:color w:val="000000"/>
          <w:sz w:val="28"/>
          <w:szCs w:val="28"/>
        </w:rPr>
        <w:t>技术、服务要求：</w:t>
      </w:r>
    </w:p>
    <w:p>
      <w:pPr>
        <w:numPr>
          <w:ilvl w:val="0"/>
          <w:numId w:val="3"/>
        </w:numPr>
        <w:spacing w:line="360" w:lineRule="auto"/>
        <w:ind w:left="210"/>
        <w:rPr>
          <w:rFonts w:ascii="宋体" w:hAnsi="宋体"/>
          <w:b/>
          <w:bCs/>
          <w:color w:val="000000"/>
          <w:sz w:val="24"/>
        </w:rPr>
      </w:pPr>
      <w:r>
        <w:rPr>
          <w:rFonts w:hint="eastAsia" w:ascii="宋体" w:hAnsi="宋体"/>
          <w:b/>
          <w:bCs/>
          <w:color w:val="000000"/>
          <w:sz w:val="24"/>
        </w:rPr>
        <w:t>服务范围</w:t>
      </w:r>
    </w:p>
    <w:p>
      <w:pPr>
        <w:ind w:firstLine="560" w:firstLineChars="200"/>
        <w:rPr>
          <w:rFonts w:ascii="黑体" w:hAnsi="黑体" w:eastAsia="黑体" w:cs="黑体"/>
          <w:color w:val="000000"/>
          <w:sz w:val="28"/>
          <w:szCs w:val="28"/>
        </w:rPr>
      </w:pPr>
      <w:bookmarkStart w:id="19" w:name="_Hlk89440983"/>
      <w:bookmarkStart w:id="20" w:name="_Hlk89160083"/>
      <w:r>
        <w:rPr>
          <w:rFonts w:hint="eastAsia" w:ascii="仿宋_GB2312" w:hAnsi="仿宋_GB2312" w:eastAsia="仿宋_GB2312" w:cs="仿宋_GB2312"/>
          <w:color w:val="000000"/>
          <w:sz w:val="28"/>
          <w:szCs w:val="28"/>
        </w:rPr>
        <w:t>网络与通信学院职业生涯指导工作室建设</w:t>
      </w:r>
      <w:bookmarkEnd w:id="19"/>
    </w:p>
    <w:bookmarkEnd w:id="20"/>
    <w:p>
      <w:pPr>
        <w:pStyle w:val="5"/>
        <w:spacing w:before="0" w:after="0" w:line="360" w:lineRule="auto"/>
        <w:ind w:firstLine="241" w:firstLineChars="100"/>
        <w:rPr>
          <w:rFonts w:ascii="宋体" w:hAnsi="宋体"/>
          <w:color w:val="000000"/>
          <w:sz w:val="24"/>
          <w:szCs w:val="24"/>
        </w:rPr>
      </w:pPr>
      <w:r>
        <w:rPr>
          <w:rFonts w:hint="eastAsia" w:ascii="宋体" w:hAnsi="宋体" w:cs="宋体"/>
          <w:color w:val="000000"/>
          <w:sz w:val="24"/>
          <w:szCs w:val="24"/>
        </w:rPr>
        <w:t>（</w:t>
      </w:r>
      <w:r>
        <w:rPr>
          <w:rFonts w:hint="eastAsia" w:ascii="宋体" w:hAnsi="宋体"/>
          <w:color w:val="000000"/>
          <w:sz w:val="24"/>
          <w:szCs w:val="24"/>
        </w:rPr>
        <w:t>二）服务内容</w:t>
      </w:r>
    </w:p>
    <w:p>
      <w:pPr>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1、网络与通信学院党建标杆院系阵地建设</w:t>
      </w:r>
    </w:p>
    <w:tbl>
      <w:tblPr>
        <w:tblStyle w:val="17"/>
        <w:tblW w:w="85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2573"/>
        <w:gridCol w:w="1039"/>
        <w:gridCol w:w="1746"/>
        <w:gridCol w:w="2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序号</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项目</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单位</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数量</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原墙面装饰拆除</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原墙面修复刷漆</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4"/>
                <w:sz w:val="24"/>
                <w:szCs w:val="24"/>
                <w:lang w:val="en-US" w:eastAsia="zh-CN" w:bidi="ar"/>
              </w:rPr>
              <w:t>m</w:t>
            </w:r>
            <w:r>
              <w:rPr>
                <w:rStyle w:val="35"/>
                <w:sz w:val="24"/>
                <w:szCs w:val="24"/>
                <w:lang w:val="en-US" w:eastAsia="zh-CN" w:bidi="ar"/>
              </w:rPr>
              <w:t>2</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墙面基层修补、腻子、打磨、滚漆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防潮美化处理</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4"/>
                <w:sz w:val="24"/>
                <w:szCs w:val="24"/>
                <w:lang w:val="en-US" w:eastAsia="zh-CN" w:bidi="ar"/>
              </w:rPr>
              <w:t>m</w:t>
            </w:r>
            <w:r>
              <w:rPr>
                <w:rStyle w:val="35"/>
                <w:sz w:val="24"/>
                <w:szCs w:val="24"/>
                <w:lang w:val="en-US" w:eastAsia="zh-CN" w:bidi="ar"/>
              </w:rPr>
              <w:t>2</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顶面灯具安装</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套</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2</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矿棉板吊顶</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4"/>
                <w:sz w:val="24"/>
                <w:szCs w:val="24"/>
                <w:lang w:val="en-US" w:eastAsia="zh-CN" w:bidi="ar"/>
              </w:rPr>
              <w:t>m</w:t>
            </w:r>
            <w:r>
              <w:rPr>
                <w:rStyle w:val="35"/>
                <w:sz w:val="24"/>
                <w:szCs w:val="24"/>
                <w:lang w:val="en-US" w:eastAsia="zh-CN" w:bidi="ar"/>
              </w:rPr>
              <w:t>2</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600*600矿棉板吊顶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包下水管</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木龙骨、石膏板、辅助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咨询桌椅定制1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根据空间布局设计尺寸款式和数量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落地书报架</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咨询桌椅定制2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根据空间布局设计尺寸款式和数量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cs="宋体"/>
                <w:b/>
                <w:bCs/>
                <w:i w:val="0"/>
                <w:iCs w:val="0"/>
                <w:color w:val="000000"/>
                <w:kern w:val="0"/>
                <w:sz w:val="24"/>
                <w:szCs w:val="24"/>
                <w:u w:val="none"/>
                <w:lang w:val="en-US" w:eastAsia="zh-CN" w:bidi="ar"/>
              </w:rPr>
              <w:t>10</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窗帘</w:t>
            </w:r>
            <w:r>
              <w:rPr>
                <w:rFonts w:hint="eastAsia" w:ascii="宋体" w:hAnsi="宋体" w:eastAsia="宋体" w:cs="宋体"/>
                <w:i w:val="0"/>
                <w:iCs w:val="0"/>
                <w:color w:val="000000"/>
                <w:kern w:val="0"/>
                <w:sz w:val="24"/>
                <w:szCs w:val="24"/>
                <w:u w:val="none"/>
                <w:lang w:val="en-US" w:eastAsia="zh-CN" w:bidi="ar"/>
              </w:rPr>
              <w:t>定制</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r>
              <w:rPr>
                <w:rFonts w:hint="eastAsia" w:ascii="宋体" w:hAnsi="宋体" w:cs="宋体"/>
                <w:b/>
                <w:bCs/>
                <w:i w:val="0"/>
                <w:iCs w:val="0"/>
                <w:color w:val="000000"/>
                <w:kern w:val="0"/>
                <w:sz w:val="24"/>
                <w:szCs w:val="24"/>
                <w:u w:val="none"/>
                <w:lang w:val="en-US" w:eastAsia="zh-CN" w:bidi="ar"/>
              </w:rPr>
              <w:t>1</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工作室文化建设</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4"/>
                <w:sz w:val="24"/>
                <w:szCs w:val="24"/>
                <w:lang w:val="en-US" w:eastAsia="zh-CN" w:bidi="ar"/>
              </w:rPr>
              <w:t>m</w:t>
            </w:r>
            <w:r>
              <w:rPr>
                <w:rStyle w:val="35"/>
                <w:sz w:val="24"/>
                <w:szCs w:val="24"/>
                <w:lang w:val="en-US" w:eastAsia="zh-CN" w:bidi="ar"/>
              </w:rPr>
              <w:t>2</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根据实际内容设计安装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r>
              <w:rPr>
                <w:rFonts w:hint="eastAsia" w:ascii="宋体" w:hAnsi="宋体" w:cs="宋体"/>
                <w:b/>
                <w:bCs/>
                <w:i w:val="0"/>
                <w:iCs w:val="0"/>
                <w:color w:val="000000"/>
                <w:kern w:val="0"/>
                <w:sz w:val="24"/>
                <w:szCs w:val="24"/>
                <w:u w:val="none"/>
                <w:lang w:val="en-US" w:eastAsia="zh-CN" w:bidi="ar"/>
              </w:rPr>
              <w:t>2</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线路改造</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2、设计方案</w:t>
      </w:r>
    </w:p>
    <w:p>
      <w:pPr>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工作室整体风格</w:t>
      </w:r>
      <w:r>
        <w:rPr>
          <w:rFonts w:hint="eastAsia" w:ascii="仿宋_GB2312" w:hAnsi="仿宋_GB2312" w:eastAsia="仿宋_GB2312" w:cs="仿宋_GB2312"/>
          <w:color w:val="000000"/>
          <w:sz w:val="28"/>
          <w:szCs w:val="28"/>
        </w:rPr>
        <w:t>；</w:t>
      </w:r>
    </w:p>
    <w:p>
      <w:pPr>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咨询桌1、2</w:t>
      </w:r>
      <w:r>
        <w:rPr>
          <w:rFonts w:hint="eastAsia" w:ascii="仿宋_GB2312" w:hAnsi="仿宋_GB2312" w:eastAsia="仿宋_GB2312" w:cs="仿宋_GB2312"/>
          <w:color w:val="000000"/>
          <w:sz w:val="28"/>
          <w:szCs w:val="28"/>
        </w:rPr>
        <w:t>设计；</w:t>
      </w:r>
    </w:p>
    <w:p>
      <w:pPr>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工作室文化墙</w:t>
      </w:r>
      <w:r>
        <w:rPr>
          <w:rFonts w:hint="eastAsia" w:ascii="仿宋_GB2312" w:hAnsi="仿宋_GB2312" w:eastAsia="仿宋_GB2312" w:cs="仿宋_GB2312"/>
          <w:color w:val="000000"/>
          <w:sz w:val="28"/>
          <w:szCs w:val="28"/>
        </w:rPr>
        <w:t>设计。</w:t>
      </w:r>
    </w:p>
    <w:p>
      <w:pPr>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注：此设计方案需提供效果图及材料说明。</w:t>
      </w:r>
    </w:p>
    <w:p/>
    <w:p>
      <w:pPr>
        <w:rPr>
          <w:b/>
          <w:bCs/>
          <w:color w:val="000000"/>
          <w:sz w:val="28"/>
          <w:szCs w:val="28"/>
        </w:rPr>
      </w:pPr>
      <w:r>
        <w:rPr>
          <w:rFonts w:hint="eastAsia"/>
          <w:b/>
          <w:bCs/>
          <w:color w:val="000000"/>
          <w:sz w:val="28"/>
          <w:szCs w:val="28"/>
        </w:rPr>
        <w:t>二、项目相关商务、合同内容条款要求</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1.付款方式：安装完工、验收合格后一周内。</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2.服务期限：定稿后10天内。</w:t>
      </w:r>
    </w:p>
    <w:p>
      <w:pPr>
        <w:pStyle w:val="4"/>
        <w:keepNext w:val="0"/>
        <w:keepLines w:val="0"/>
        <w:spacing w:before="0" w:after="0" w:line="400" w:lineRule="exact"/>
        <w:rPr>
          <w:rFonts w:ascii="宋体" w:hAnsi="宋体" w:eastAsia="宋体"/>
          <w:b w:val="0"/>
          <w:sz w:val="24"/>
          <w:szCs w:val="24"/>
        </w:rPr>
      </w:pPr>
      <w:r>
        <w:rPr>
          <w:rFonts w:hint="eastAsia" w:ascii="宋体" w:hAnsi="宋体" w:eastAsia="宋体"/>
          <w:b w:val="0"/>
          <w:sz w:val="24"/>
          <w:szCs w:val="24"/>
        </w:rPr>
        <w:t>注意：本章的要求不能作为资格性条件要求评审，如存在资格性条件要求，应当认定磋商文件编制存在重大缺陷，磋商小组应当停止评审。</w:t>
      </w:r>
    </w:p>
    <w:bookmarkEnd w:id="12"/>
    <w:bookmarkEnd w:id="13"/>
    <w:bookmarkEnd w:id="14"/>
    <w:bookmarkEnd w:id="15"/>
    <w:bookmarkEnd w:id="16"/>
    <w:p>
      <w:pPr>
        <w:spacing w:line="400" w:lineRule="exact"/>
        <w:jc w:val="center"/>
        <w:rPr>
          <w:rFonts w:ascii="黑体" w:hAnsi="宋体" w:eastAsia="黑体"/>
          <w:b/>
          <w:sz w:val="32"/>
          <w:szCs w:val="32"/>
        </w:rPr>
      </w:pPr>
      <w:bookmarkStart w:id="21" w:name="_Toc217446057"/>
      <w:bookmarkStart w:id="22" w:name="_Toc183682369"/>
      <w:bookmarkStart w:id="23" w:name="_Toc183582232"/>
    </w:p>
    <w:p>
      <w:pPr>
        <w:pStyle w:val="2"/>
        <w:rPr>
          <w:rFonts w:ascii="黑体" w:hAnsi="宋体" w:eastAsia="黑体"/>
          <w:b/>
          <w:sz w:val="32"/>
          <w:szCs w:val="32"/>
        </w:rPr>
      </w:pPr>
    </w:p>
    <w:p>
      <w:pPr>
        <w:pStyle w:val="2"/>
      </w:pPr>
    </w:p>
    <w:p>
      <w:pPr>
        <w:spacing w:line="360" w:lineRule="auto"/>
        <w:jc w:val="center"/>
        <w:rPr>
          <w:rFonts w:hAnsi="宋体" w:cs="宋体"/>
          <w:sz w:val="36"/>
          <w:szCs w:val="36"/>
        </w:rPr>
      </w:pPr>
      <w:bookmarkStart w:id="24" w:name="_Toc22918"/>
      <w:bookmarkStart w:id="25" w:name="_Toc1760"/>
      <w:r>
        <w:rPr>
          <w:rFonts w:hint="eastAsia" w:ascii="黑体" w:hAnsi="宋体" w:eastAsia="黑体"/>
          <w:b/>
          <w:sz w:val="32"/>
          <w:szCs w:val="32"/>
        </w:rPr>
        <w:br w:type="page"/>
      </w:r>
      <w:bookmarkEnd w:id="24"/>
      <w:bookmarkEnd w:id="25"/>
      <w:bookmarkStart w:id="26" w:name="_Toc20414"/>
      <w:bookmarkStart w:id="27" w:name="_Toc8255"/>
      <w:r>
        <w:rPr>
          <w:rFonts w:hint="eastAsia" w:ascii="宋体" w:hAnsi="Arial"/>
          <w:b/>
          <w:bCs/>
          <w:sz w:val="36"/>
          <w:szCs w:val="32"/>
        </w:rPr>
        <w:t>第</w:t>
      </w:r>
      <w:r>
        <w:rPr>
          <w:rFonts w:hint="eastAsia" w:ascii="宋体" w:hAnsi="Arial"/>
          <w:b/>
          <w:bCs/>
          <w:sz w:val="36"/>
          <w:szCs w:val="32"/>
          <w:lang w:val="en-US" w:eastAsia="zh-CN"/>
        </w:rPr>
        <w:t>五</w:t>
      </w:r>
      <w:r>
        <w:rPr>
          <w:rFonts w:hint="eastAsia" w:ascii="宋体" w:hAnsi="Arial"/>
          <w:b/>
          <w:bCs/>
          <w:sz w:val="36"/>
          <w:szCs w:val="32"/>
        </w:rPr>
        <w:t>章  响应文件格式</w:t>
      </w:r>
    </w:p>
    <w:p>
      <w:pPr>
        <w:pStyle w:val="4"/>
        <w:spacing w:before="0" w:after="0" w:line="360" w:lineRule="auto"/>
        <w:jc w:val="center"/>
        <w:rPr>
          <w:rFonts w:ascii="宋体" w:hAnsi="宋体" w:eastAsia="宋体" w:cs="宋体"/>
        </w:rPr>
      </w:pPr>
      <w:r>
        <w:rPr>
          <w:rFonts w:hint="eastAsia" w:ascii="宋体" w:hAnsi="宋体" w:eastAsia="宋体" w:cs="宋体"/>
        </w:rPr>
        <w:t>一、法定代表人授权书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四川信息职业技术学院：</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采购活动的合法代表，以我方名义全权处理该项目采购活动、签订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4"/>
        <w:jc w:val="center"/>
        <w:rPr>
          <w:rFonts w:ascii="宋体" w:hAnsi="宋体" w:eastAsia="宋体" w:cs="宋体"/>
        </w:rPr>
      </w:pPr>
      <w:r>
        <w:rPr>
          <w:rFonts w:hint="eastAsia" w:ascii="宋体" w:hAnsi="宋体" w:eastAsia="宋体" w:cs="宋体"/>
        </w:rPr>
        <w:t>二、供应商基本情况表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szCs w:val="21"/>
              </w:rPr>
            </w:pPr>
            <w:r>
              <w:rPr>
                <w:rFonts w:hint="eastAsia" w:hAnsi="宋体" w:cs="宋体"/>
                <w:bCs/>
                <w:szCs w:val="21"/>
              </w:rPr>
              <w:t>供应商名称</w:t>
            </w:r>
          </w:p>
        </w:tc>
        <w:tc>
          <w:tcPr>
            <w:tcW w:w="7560" w:type="dxa"/>
            <w:gridSpan w:val="9"/>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Cs w:val="21"/>
              </w:rPr>
            </w:pPr>
            <w:r>
              <w:rPr>
                <w:rFonts w:hint="eastAsia" w:hAnsi="宋体" w:cs="宋体"/>
                <w:bCs/>
                <w:szCs w:val="21"/>
              </w:rPr>
              <w:t>注册地址</w:t>
            </w:r>
          </w:p>
        </w:tc>
        <w:tc>
          <w:tcPr>
            <w:tcW w:w="4680" w:type="dxa"/>
            <w:gridSpan w:val="5"/>
            <w:vAlign w:val="center"/>
          </w:tcPr>
          <w:p>
            <w:pPr>
              <w:jc w:val="center"/>
              <w:rPr>
                <w:rFonts w:hAnsi="宋体" w:cs="宋体"/>
                <w:bCs/>
                <w:szCs w:val="21"/>
              </w:rPr>
            </w:pPr>
          </w:p>
        </w:tc>
        <w:tc>
          <w:tcPr>
            <w:tcW w:w="1260" w:type="dxa"/>
            <w:gridSpan w:val="2"/>
            <w:vAlign w:val="center"/>
          </w:tcPr>
          <w:p>
            <w:pPr>
              <w:jc w:val="center"/>
              <w:rPr>
                <w:rFonts w:hAnsi="宋体" w:cs="宋体"/>
                <w:bCs/>
                <w:szCs w:val="21"/>
              </w:rPr>
            </w:pPr>
            <w:r>
              <w:rPr>
                <w:rFonts w:hint="eastAsia" w:hAnsi="宋体" w:cs="宋体"/>
                <w:bCs/>
                <w:szCs w:val="21"/>
              </w:rPr>
              <w:t>邮政编码</w:t>
            </w:r>
          </w:p>
        </w:tc>
        <w:tc>
          <w:tcPr>
            <w:tcW w:w="1620" w:type="dxa"/>
            <w:gridSpan w:val="2"/>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Cs w:val="21"/>
              </w:rPr>
            </w:pPr>
            <w:r>
              <w:rPr>
                <w:rFonts w:hint="eastAsia" w:hAnsi="宋体" w:cs="宋体"/>
                <w:bCs/>
                <w:szCs w:val="21"/>
              </w:rPr>
              <w:t>联系方式</w:t>
            </w:r>
          </w:p>
        </w:tc>
        <w:tc>
          <w:tcPr>
            <w:tcW w:w="1010" w:type="dxa"/>
            <w:vAlign w:val="center"/>
          </w:tcPr>
          <w:p>
            <w:pPr>
              <w:jc w:val="center"/>
              <w:rPr>
                <w:rFonts w:hAnsi="宋体" w:cs="宋体"/>
                <w:bCs/>
                <w:szCs w:val="21"/>
              </w:rPr>
            </w:pPr>
            <w:r>
              <w:rPr>
                <w:rFonts w:hint="eastAsia" w:hAnsi="宋体" w:cs="宋体"/>
                <w:bCs/>
                <w:szCs w:val="21"/>
              </w:rPr>
              <w:t>联系人</w:t>
            </w:r>
          </w:p>
        </w:tc>
        <w:tc>
          <w:tcPr>
            <w:tcW w:w="3670" w:type="dxa"/>
            <w:gridSpan w:val="4"/>
            <w:vAlign w:val="center"/>
          </w:tcPr>
          <w:p>
            <w:pPr>
              <w:jc w:val="center"/>
              <w:rPr>
                <w:rFonts w:hAnsi="宋体" w:cs="宋体"/>
                <w:bCs/>
                <w:szCs w:val="21"/>
              </w:rPr>
            </w:pPr>
          </w:p>
        </w:tc>
        <w:tc>
          <w:tcPr>
            <w:tcW w:w="1260" w:type="dxa"/>
            <w:gridSpan w:val="2"/>
            <w:vAlign w:val="center"/>
          </w:tcPr>
          <w:p>
            <w:pPr>
              <w:jc w:val="center"/>
              <w:rPr>
                <w:rFonts w:hAnsi="宋体" w:cs="宋体"/>
                <w:bCs/>
                <w:szCs w:val="21"/>
              </w:rPr>
            </w:pPr>
            <w:r>
              <w:rPr>
                <w:rFonts w:hint="eastAsia" w:hAnsi="宋体" w:cs="宋体"/>
                <w:bCs/>
                <w:szCs w:val="21"/>
              </w:rPr>
              <w:t>联系电话</w:t>
            </w:r>
          </w:p>
        </w:tc>
        <w:tc>
          <w:tcPr>
            <w:tcW w:w="1620" w:type="dxa"/>
            <w:gridSpan w:val="2"/>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Cs w:val="21"/>
              </w:rPr>
            </w:pPr>
          </w:p>
        </w:tc>
        <w:tc>
          <w:tcPr>
            <w:tcW w:w="1010" w:type="dxa"/>
            <w:vAlign w:val="center"/>
          </w:tcPr>
          <w:p>
            <w:pPr>
              <w:jc w:val="center"/>
              <w:rPr>
                <w:rFonts w:hAnsi="宋体" w:cs="宋体"/>
                <w:bCs/>
                <w:szCs w:val="21"/>
              </w:rPr>
            </w:pPr>
            <w:r>
              <w:rPr>
                <w:rFonts w:hint="eastAsia" w:hAnsi="宋体" w:cs="宋体"/>
                <w:bCs/>
                <w:szCs w:val="21"/>
              </w:rPr>
              <w:t>传真</w:t>
            </w:r>
          </w:p>
        </w:tc>
        <w:tc>
          <w:tcPr>
            <w:tcW w:w="3670" w:type="dxa"/>
            <w:gridSpan w:val="4"/>
            <w:vAlign w:val="center"/>
          </w:tcPr>
          <w:p>
            <w:pPr>
              <w:jc w:val="center"/>
              <w:rPr>
                <w:rFonts w:hAnsi="宋体" w:cs="宋体"/>
                <w:bCs/>
                <w:szCs w:val="21"/>
              </w:rPr>
            </w:pPr>
          </w:p>
        </w:tc>
        <w:tc>
          <w:tcPr>
            <w:tcW w:w="1260" w:type="dxa"/>
            <w:gridSpan w:val="2"/>
            <w:vAlign w:val="center"/>
          </w:tcPr>
          <w:p>
            <w:pPr>
              <w:jc w:val="center"/>
              <w:rPr>
                <w:rFonts w:hAnsi="宋体" w:cs="宋体"/>
                <w:bCs/>
                <w:szCs w:val="21"/>
              </w:rPr>
            </w:pPr>
            <w:r>
              <w:rPr>
                <w:rFonts w:hint="eastAsia" w:hAnsi="宋体" w:cs="宋体"/>
                <w:bCs/>
                <w:szCs w:val="21"/>
              </w:rPr>
              <w:t>网址</w:t>
            </w:r>
          </w:p>
        </w:tc>
        <w:tc>
          <w:tcPr>
            <w:tcW w:w="1620" w:type="dxa"/>
            <w:gridSpan w:val="2"/>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Cs w:val="21"/>
              </w:rPr>
            </w:pPr>
            <w:r>
              <w:rPr>
                <w:rFonts w:hint="eastAsia" w:hAnsi="宋体" w:cs="宋体"/>
                <w:bCs/>
                <w:szCs w:val="21"/>
              </w:rPr>
              <w:t>组织结构</w:t>
            </w:r>
          </w:p>
        </w:tc>
        <w:tc>
          <w:tcPr>
            <w:tcW w:w="7560" w:type="dxa"/>
            <w:gridSpan w:val="9"/>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Cs w:val="21"/>
              </w:rPr>
            </w:pPr>
            <w:r>
              <w:rPr>
                <w:rFonts w:hint="eastAsia" w:hAnsi="宋体" w:cs="宋体"/>
                <w:bCs/>
                <w:szCs w:val="21"/>
              </w:rPr>
              <w:t>法定代表人</w:t>
            </w:r>
          </w:p>
        </w:tc>
        <w:tc>
          <w:tcPr>
            <w:tcW w:w="1031" w:type="dxa"/>
            <w:gridSpan w:val="2"/>
            <w:vAlign w:val="center"/>
          </w:tcPr>
          <w:p>
            <w:pPr>
              <w:jc w:val="center"/>
              <w:rPr>
                <w:rFonts w:hAnsi="宋体" w:cs="宋体"/>
                <w:bCs/>
                <w:szCs w:val="21"/>
              </w:rPr>
            </w:pPr>
            <w:r>
              <w:rPr>
                <w:rFonts w:hint="eastAsia" w:hAnsi="宋体" w:cs="宋体"/>
                <w:bCs/>
                <w:szCs w:val="21"/>
              </w:rPr>
              <w:t>姓名</w:t>
            </w:r>
          </w:p>
        </w:tc>
        <w:tc>
          <w:tcPr>
            <w:tcW w:w="1489" w:type="dxa"/>
            <w:vAlign w:val="center"/>
          </w:tcPr>
          <w:p>
            <w:pPr>
              <w:jc w:val="center"/>
              <w:rPr>
                <w:rFonts w:hAnsi="宋体" w:cs="宋体"/>
                <w:bCs/>
                <w:szCs w:val="21"/>
              </w:rPr>
            </w:pPr>
          </w:p>
        </w:tc>
        <w:tc>
          <w:tcPr>
            <w:tcW w:w="1260" w:type="dxa"/>
            <w:vAlign w:val="center"/>
          </w:tcPr>
          <w:p>
            <w:pPr>
              <w:jc w:val="center"/>
              <w:rPr>
                <w:rFonts w:hAnsi="宋体" w:cs="宋体"/>
                <w:bCs/>
                <w:szCs w:val="21"/>
              </w:rPr>
            </w:pPr>
            <w:r>
              <w:rPr>
                <w:rFonts w:hint="eastAsia" w:hAnsi="宋体" w:cs="宋体"/>
                <w:bCs/>
                <w:szCs w:val="21"/>
              </w:rPr>
              <w:t>技术职称</w:t>
            </w:r>
          </w:p>
        </w:tc>
        <w:tc>
          <w:tcPr>
            <w:tcW w:w="1260" w:type="dxa"/>
            <w:gridSpan w:val="2"/>
            <w:vAlign w:val="center"/>
          </w:tcPr>
          <w:p>
            <w:pPr>
              <w:jc w:val="center"/>
              <w:rPr>
                <w:rFonts w:hAnsi="宋体" w:cs="宋体"/>
                <w:bCs/>
                <w:szCs w:val="21"/>
              </w:rPr>
            </w:pPr>
          </w:p>
        </w:tc>
        <w:tc>
          <w:tcPr>
            <w:tcW w:w="1260" w:type="dxa"/>
            <w:gridSpan w:val="2"/>
            <w:vAlign w:val="center"/>
          </w:tcPr>
          <w:p>
            <w:pPr>
              <w:jc w:val="center"/>
              <w:rPr>
                <w:rFonts w:hAnsi="宋体" w:cs="宋体"/>
                <w:bCs/>
                <w:szCs w:val="21"/>
              </w:rPr>
            </w:pPr>
            <w:r>
              <w:rPr>
                <w:rFonts w:hint="eastAsia" w:hAnsi="宋体" w:cs="宋体"/>
                <w:bCs/>
                <w:szCs w:val="21"/>
              </w:rPr>
              <w:t>联系电话</w:t>
            </w:r>
          </w:p>
        </w:tc>
        <w:tc>
          <w:tcPr>
            <w:tcW w:w="1260" w:type="dxa"/>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Cs w:val="21"/>
              </w:rPr>
            </w:pPr>
            <w:r>
              <w:rPr>
                <w:rFonts w:hint="eastAsia" w:hAnsi="宋体" w:cs="宋体"/>
                <w:bCs/>
                <w:szCs w:val="21"/>
              </w:rPr>
              <w:t>成立时间</w:t>
            </w:r>
          </w:p>
        </w:tc>
        <w:tc>
          <w:tcPr>
            <w:tcW w:w="7560" w:type="dxa"/>
            <w:gridSpan w:val="9"/>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Cs w:val="21"/>
              </w:rPr>
            </w:pPr>
            <w:r>
              <w:rPr>
                <w:rFonts w:hint="eastAsia" w:hAnsi="宋体" w:cs="宋体"/>
                <w:bCs/>
                <w:szCs w:val="21"/>
              </w:rPr>
              <w:t>营业执照</w:t>
            </w:r>
            <w:r>
              <w:rPr>
                <w:rFonts w:hint="eastAsia" w:hAnsi="宋体" w:cs="宋体"/>
                <w:szCs w:val="21"/>
              </w:rPr>
              <w:t>号</w:t>
            </w:r>
          </w:p>
        </w:tc>
        <w:tc>
          <w:tcPr>
            <w:tcW w:w="7560" w:type="dxa"/>
            <w:gridSpan w:val="9"/>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Cs w:val="21"/>
              </w:rPr>
            </w:pPr>
            <w:r>
              <w:rPr>
                <w:rFonts w:hint="eastAsia" w:hAnsi="宋体" w:cs="宋体"/>
                <w:bCs/>
                <w:szCs w:val="21"/>
              </w:rPr>
              <w:t>注册资金</w:t>
            </w:r>
          </w:p>
        </w:tc>
        <w:tc>
          <w:tcPr>
            <w:tcW w:w="7560" w:type="dxa"/>
            <w:gridSpan w:val="9"/>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Cs w:val="21"/>
              </w:rPr>
            </w:pPr>
            <w:r>
              <w:rPr>
                <w:rFonts w:hint="eastAsia" w:hAnsi="宋体" w:cs="宋体"/>
                <w:bCs/>
                <w:szCs w:val="21"/>
              </w:rPr>
              <w:t>开户银行</w:t>
            </w:r>
          </w:p>
        </w:tc>
        <w:tc>
          <w:tcPr>
            <w:tcW w:w="7560" w:type="dxa"/>
            <w:gridSpan w:val="9"/>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Cs w:val="21"/>
              </w:rPr>
            </w:pPr>
            <w:r>
              <w:rPr>
                <w:rFonts w:hint="eastAsia" w:hAnsi="宋体" w:cs="宋体"/>
                <w:bCs/>
                <w:szCs w:val="21"/>
              </w:rPr>
              <w:t>账号</w:t>
            </w:r>
          </w:p>
        </w:tc>
        <w:tc>
          <w:tcPr>
            <w:tcW w:w="7560" w:type="dxa"/>
            <w:gridSpan w:val="9"/>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Cs w:val="21"/>
              </w:rPr>
            </w:pPr>
            <w:r>
              <w:rPr>
                <w:rFonts w:hint="eastAsia" w:hAnsi="宋体" w:cs="宋体"/>
                <w:bCs/>
                <w:szCs w:val="21"/>
              </w:rPr>
              <w:t>经营范围</w:t>
            </w:r>
          </w:p>
        </w:tc>
        <w:tc>
          <w:tcPr>
            <w:tcW w:w="7560" w:type="dxa"/>
            <w:gridSpan w:val="9"/>
            <w:vAlign w:val="center"/>
          </w:tcPr>
          <w:p>
            <w:pPr>
              <w:jc w:val="center"/>
              <w:rPr>
                <w:rFonts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Cs w:val="21"/>
              </w:rPr>
            </w:pPr>
            <w:r>
              <w:rPr>
                <w:rFonts w:hint="eastAsia" w:hAnsi="宋体" w:cs="宋体"/>
                <w:bCs/>
                <w:szCs w:val="21"/>
              </w:rPr>
              <w:t>备注</w:t>
            </w:r>
          </w:p>
        </w:tc>
        <w:tc>
          <w:tcPr>
            <w:tcW w:w="7560" w:type="dxa"/>
            <w:gridSpan w:val="9"/>
            <w:vAlign w:val="center"/>
          </w:tcPr>
          <w:p>
            <w:pPr>
              <w:jc w:val="center"/>
              <w:rPr>
                <w:rFonts w:hAnsi="宋体" w:cs="宋体"/>
                <w:bCs/>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spacing w:line="360" w:lineRule="auto"/>
        <w:jc w:val="center"/>
        <w:rPr>
          <w:rFonts w:hAnsi="宋体" w:cs="Calibri"/>
          <w:b/>
          <w:bCs/>
          <w:color w:val="000000"/>
          <w:sz w:val="32"/>
          <w:szCs w:val="32"/>
        </w:rPr>
      </w:pPr>
    </w:p>
    <w:p>
      <w:pPr>
        <w:pStyle w:val="4"/>
        <w:spacing w:line="400" w:lineRule="exact"/>
        <w:rPr>
          <w:rFonts w:ascii="宋体" w:hAnsi="宋体" w:eastAsia="宋体" w:cs="宋体"/>
        </w:rPr>
      </w:pPr>
    </w:p>
    <w:p>
      <w:pPr>
        <w:rPr>
          <w:rFonts w:hAnsi="宋体" w:cs="宋体"/>
        </w:rPr>
      </w:pPr>
      <w:r>
        <w:rPr>
          <w:rFonts w:hint="eastAsia" w:hAnsi="宋体" w:cs="宋体"/>
        </w:rPr>
        <w:br w:type="page"/>
      </w:r>
    </w:p>
    <w:p>
      <w:pPr>
        <w:pStyle w:val="4"/>
        <w:numPr>
          <w:ilvl w:val="0"/>
          <w:numId w:val="0"/>
        </w:numPr>
        <w:jc w:val="center"/>
        <w:rPr>
          <w:rFonts w:ascii="宋体" w:hAnsi="宋体" w:eastAsia="宋体" w:cs="宋体"/>
        </w:rPr>
      </w:pPr>
      <w:r>
        <w:rPr>
          <w:rFonts w:hint="eastAsia" w:ascii="宋体" w:hAnsi="宋体" w:eastAsia="宋体" w:cs="宋体"/>
          <w:b/>
          <w:bCs/>
          <w:kern w:val="2"/>
          <w:sz w:val="32"/>
          <w:szCs w:val="32"/>
          <w:lang w:val="en-US" w:eastAsia="zh-CN" w:bidi="ar-SA"/>
        </w:rPr>
        <w:t>三、</w:t>
      </w:r>
      <w:r>
        <w:rPr>
          <w:rFonts w:hint="eastAsia" w:ascii="宋体" w:hAnsi="宋体" w:eastAsia="宋体" w:cs="宋体"/>
        </w:rPr>
        <w:t>报价一览表</w:t>
      </w:r>
    </w:p>
    <w:tbl>
      <w:tblPr>
        <w:tblStyle w:val="17"/>
        <w:tblW w:w="9135" w:type="dxa"/>
        <w:tblInd w:w="91" w:type="dxa"/>
        <w:tblLayout w:type="fixed"/>
        <w:tblCellMar>
          <w:top w:w="0" w:type="dxa"/>
          <w:left w:w="108" w:type="dxa"/>
          <w:bottom w:w="0" w:type="dxa"/>
          <w:right w:w="108" w:type="dxa"/>
        </w:tblCellMar>
      </w:tblPr>
      <w:tblGrid>
        <w:gridCol w:w="1080"/>
        <w:gridCol w:w="2125"/>
        <w:gridCol w:w="1500"/>
        <w:gridCol w:w="1215"/>
        <w:gridCol w:w="795"/>
        <w:gridCol w:w="1275"/>
        <w:gridCol w:w="1145"/>
      </w:tblGrid>
      <w:tr>
        <w:tblPrEx>
          <w:tblCellMar>
            <w:top w:w="0" w:type="dxa"/>
            <w:left w:w="108" w:type="dxa"/>
            <w:bottom w:w="0" w:type="dxa"/>
            <w:right w:w="108" w:type="dxa"/>
          </w:tblCellMar>
        </w:tblPrEx>
        <w:trPr>
          <w:trHeight w:val="419" w:hRule="exact"/>
        </w:trPr>
        <w:tc>
          <w:tcPr>
            <w:tcW w:w="108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2125"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150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规格</w:t>
            </w:r>
          </w:p>
        </w:tc>
        <w:tc>
          <w:tcPr>
            <w:tcW w:w="1215"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材质</w:t>
            </w:r>
          </w:p>
        </w:tc>
        <w:tc>
          <w:tcPr>
            <w:tcW w:w="795"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数量</w:t>
            </w:r>
          </w:p>
        </w:tc>
        <w:tc>
          <w:tcPr>
            <w:tcW w:w="1275"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单价（元）</w:t>
            </w:r>
          </w:p>
        </w:tc>
        <w:tc>
          <w:tcPr>
            <w:tcW w:w="1145"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r>
      <w:tr>
        <w:tblPrEx>
          <w:tblCellMar>
            <w:top w:w="0" w:type="dxa"/>
            <w:left w:w="108" w:type="dxa"/>
            <w:bottom w:w="0" w:type="dxa"/>
            <w:right w:w="108" w:type="dxa"/>
          </w:tblCellMar>
        </w:tblPrEx>
        <w:trPr>
          <w:trHeight w:val="397" w:hRule="exac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125"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szCs w:val="22"/>
              </w:rPr>
            </w:pPr>
          </w:p>
        </w:tc>
        <w:tc>
          <w:tcPr>
            <w:tcW w:w="15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7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12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97" w:hRule="exac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12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p>
        </w:tc>
        <w:tc>
          <w:tcPr>
            <w:tcW w:w="150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7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12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97" w:hRule="exac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2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p>
        </w:tc>
        <w:tc>
          <w:tcPr>
            <w:tcW w:w="150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7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12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97" w:hRule="exac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2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p>
        </w:tc>
        <w:tc>
          <w:tcPr>
            <w:tcW w:w="150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7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12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97" w:hRule="exac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color w:val="000000"/>
                <w:kern w:val="0"/>
                <w:sz w:val="22"/>
                <w:szCs w:val="22"/>
              </w:rPr>
            </w:pPr>
            <w:r>
              <w:rPr>
                <w:rFonts w:ascii="宋体" w:hAnsi="宋体" w:cs="宋体"/>
                <w:color w:val="000000"/>
                <w:kern w:val="0"/>
                <w:sz w:val="22"/>
                <w:szCs w:val="22"/>
              </w:rPr>
              <w:t>…</w:t>
            </w:r>
          </w:p>
        </w:tc>
        <w:tc>
          <w:tcPr>
            <w:tcW w:w="212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p>
        </w:tc>
        <w:tc>
          <w:tcPr>
            <w:tcW w:w="150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7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12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c>
          <w:tcPr>
            <w:tcW w:w="114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97" w:hRule="exac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8055"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rPr>
            </w:pPr>
          </w:p>
        </w:tc>
      </w:tr>
    </w:tbl>
    <w:p/>
    <w:p>
      <w:pPr>
        <w:pStyle w:val="6"/>
        <w:spacing w:before="100" w:beforeAutospacing="1" w:line="360" w:lineRule="auto"/>
        <w:ind w:firstLine="0" w:firstLineChars="0"/>
        <w:rPr>
          <w:rFonts w:hAnsi="宋体" w:cs="宋体"/>
          <w:sz w:val="24"/>
        </w:rPr>
      </w:pPr>
      <w:r>
        <w:rPr>
          <w:rFonts w:hint="eastAsia" w:hAnsi="宋体" w:cs="宋体"/>
          <w:b/>
          <w:sz w:val="24"/>
        </w:rPr>
        <w:t>注：</w:t>
      </w:r>
      <w:r>
        <w:rPr>
          <w:rFonts w:hint="eastAsia" w:hAnsi="宋体" w:cs="宋体"/>
          <w:sz w:val="24"/>
        </w:rPr>
        <w:t>1、报价应是最终用户验收合格后的总价，是供应商</w:t>
      </w:r>
      <w:r>
        <w:rPr>
          <w:rFonts w:hint="eastAsia" w:ascii="宋体" w:hAnsi="宋体" w:cs="宋体"/>
          <w:sz w:val="24"/>
          <w:lang w:val="zh-TW"/>
        </w:rPr>
        <w:t>相应</w:t>
      </w:r>
      <w:r>
        <w:rPr>
          <w:rFonts w:hint="eastAsia" w:ascii="宋体" w:hAnsi="宋体" w:cs="宋体"/>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int="eastAsia" w:hAnsi="宋体" w:cs="宋体"/>
          <w:sz w:val="24"/>
        </w:rPr>
        <w:t>供应商</w:t>
      </w:r>
      <w:r>
        <w:rPr>
          <w:rFonts w:hint="eastAsia" w:ascii="宋体" w:hAnsi="宋体" w:cs="宋体"/>
          <w:sz w:val="24"/>
          <w:lang w:val="zh-TW" w:eastAsia="zh-TW"/>
        </w:rPr>
        <w:t>只允许有一个报价，并且在合同履行过程中是固定不变的，任何有选择或可调整的报价将不予接受，并按无效</w:t>
      </w:r>
      <w:r>
        <w:rPr>
          <w:rFonts w:hint="eastAsia" w:hAnsi="宋体" w:cs="宋体"/>
          <w:sz w:val="24"/>
        </w:rPr>
        <w:t>相应</w:t>
      </w:r>
      <w:r>
        <w:rPr>
          <w:rFonts w:hint="eastAsia" w:ascii="宋体" w:hAnsi="宋体" w:cs="宋体"/>
          <w:sz w:val="24"/>
          <w:lang w:val="zh-TW" w:eastAsia="zh-TW"/>
        </w:rPr>
        <w:t>处理。</w:t>
      </w:r>
    </w:p>
    <w:p>
      <w:pPr>
        <w:numPr>
          <w:ilvl w:val="0"/>
          <w:numId w:val="4"/>
        </w:numPr>
        <w:spacing w:line="360" w:lineRule="auto"/>
        <w:ind w:firstLine="480" w:firstLineChars="200"/>
        <w:jc w:val="left"/>
        <w:rPr>
          <w:rFonts w:hAnsi="宋体" w:cs="宋体"/>
          <w:sz w:val="24"/>
        </w:rPr>
      </w:pPr>
      <w:r>
        <w:rPr>
          <w:rFonts w:hint="eastAsia" w:hAnsi="宋体" w:cs="宋体"/>
          <w:sz w:val="24"/>
        </w:rPr>
        <w:t>以上表格如不能完全表达清楚供应商认为必要的费用明细，供应商可自行补充。</w:t>
      </w:r>
    </w:p>
    <w:p>
      <w:pPr>
        <w:pStyle w:val="2"/>
      </w:pPr>
    </w:p>
    <w:p/>
    <w:p>
      <w:pPr>
        <w:pStyle w:val="2"/>
      </w:pPr>
    </w:p>
    <w:p/>
    <w:p>
      <w:pPr>
        <w:pStyle w:val="2"/>
      </w:pPr>
    </w:p>
    <w:p/>
    <w:p>
      <w:pPr>
        <w:pStyle w:val="2"/>
      </w:pPr>
    </w:p>
    <w:p/>
    <w:p>
      <w:pPr>
        <w:adjustRightInd w:val="0"/>
        <w:spacing w:line="360" w:lineRule="auto"/>
        <w:ind w:firstLine="480" w:firstLineChars="200"/>
        <w:jc w:val="left"/>
        <w:rPr>
          <w:rFonts w:hAnsi="宋体"/>
          <w:sz w:val="24"/>
        </w:rPr>
      </w:pPr>
      <w:r>
        <w:rPr>
          <w:rFonts w:hint="eastAsia" w:hAnsi="宋体"/>
          <w:sz w:val="24"/>
        </w:rPr>
        <w:t>供应商名称：XXX（盖单位公章）</w:t>
      </w:r>
    </w:p>
    <w:p>
      <w:pPr>
        <w:adjustRightInd w:val="0"/>
        <w:spacing w:line="360" w:lineRule="auto"/>
        <w:ind w:firstLine="480" w:firstLineChars="200"/>
        <w:jc w:val="left"/>
        <w:rPr>
          <w:bCs/>
          <w:sz w:val="24"/>
        </w:rPr>
      </w:pPr>
      <w:r>
        <w:rPr>
          <w:rFonts w:hint="eastAsia"/>
          <w:bCs/>
          <w:sz w:val="24"/>
        </w:rPr>
        <w:t>法定代表人/单位负责人或授权代表（签字或盖章）：XXX</w:t>
      </w:r>
    </w:p>
    <w:p>
      <w:pPr>
        <w:adjustRightInd w:val="0"/>
        <w:spacing w:line="360" w:lineRule="auto"/>
        <w:ind w:firstLine="480" w:firstLineChars="200"/>
        <w:jc w:val="left"/>
        <w:rPr>
          <w:bCs/>
          <w:sz w:val="24"/>
        </w:rPr>
      </w:pPr>
      <w:r>
        <w:rPr>
          <w:rFonts w:hint="eastAsia"/>
          <w:bCs/>
          <w:sz w:val="24"/>
        </w:rPr>
        <w:t>日  期：XXX年XXX月XXX日</w:t>
      </w:r>
    </w:p>
    <w:p/>
    <w:p>
      <w:pPr>
        <w:pStyle w:val="4"/>
        <w:rPr>
          <w:rFonts w:ascii="宋体" w:hAnsi="宋体" w:eastAsia="宋体" w:cs="宋体"/>
        </w:rPr>
      </w:pPr>
    </w:p>
    <w:p>
      <w:pPr>
        <w:rPr>
          <w:rFonts w:ascii="宋体" w:hAnsi="宋体" w:cs="宋体"/>
        </w:rPr>
      </w:pPr>
    </w:p>
    <w:p>
      <w:pPr>
        <w:pStyle w:val="2"/>
        <w:rPr>
          <w:rFonts w:ascii="宋体" w:hAnsi="宋体" w:cs="宋体"/>
        </w:rPr>
      </w:pPr>
    </w:p>
    <w:p>
      <w:pPr>
        <w:pStyle w:val="2"/>
      </w:pPr>
    </w:p>
    <w:bookmarkEnd w:id="26"/>
    <w:bookmarkEnd w:id="27"/>
    <w:p>
      <w:pPr>
        <w:pStyle w:val="4"/>
        <w:jc w:val="center"/>
        <w:rPr>
          <w:rFonts w:ascii="宋体" w:hAnsi="宋体" w:eastAsia="宋体" w:cs="宋体"/>
        </w:rPr>
      </w:pPr>
      <w:bookmarkStart w:id="28" w:name="_Toc28909"/>
      <w:bookmarkStart w:id="29" w:name="_Toc21219"/>
      <w:r>
        <w:rPr>
          <w:rFonts w:hint="eastAsia" w:ascii="宋体" w:hAnsi="宋体" w:eastAsia="宋体" w:cs="宋体"/>
        </w:rPr>
        <w:t>四、承诺函</w:t>
      </w:r>
    </w:p>
    <w:p>
      <w:pPr>
        <w:spacing w:line="400" w:lineRule="exact"/>
        <w:ind w:firstLine="562" w:firstLineChars="200"/>
        <w:jc w:val="center"/>
        <w:rPr>
          <w:rFonts w:hAnsi="宋体" w:cs="宋体"/>
          <w:b/>
          <w:sz w:val="28"/>
          <w:szCs w:val="28"/>
          <w:u w:val="single"/>
        </w:rPr>
      </w:pPr>
    </w:p>
    <w:p>
      <w:pPr>
        <w:adjustRightInd w:val="0"/>
        <w:spacing w:line="360" w:lineRule="auto"/>
        <w:jc w:val="left"/>
        <w:rPr>
          <w:rFonts w:hint="eastAsia" w:ascii="宋体" w:hAnsi="宋体" w:eastAsia="宋体" w:cs="宋体"/>
          <w:sz w:val="24"/>
          <w:u w:val="single"/>
          <w:lang w:eastAsia="zh-CN"/>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40" w:firstLineChars="200"/>
        <w:rPr>
          <w:rFonts w:hAnsi="宋体" w:cs="宋体"/>
          <w:sz w:val="22"/>
          <w:szCs w:val="22"/>
        </w:rPr>
      </w:pPr>
      <w:r>
        <w:rPr>
          <w:rFonts w:hint="eastAsia" w:hAnsi="宋体" w:cs="宋体"/>
          <w:sz w:val="22"/>
          <w:szCs w:val="22"/>
        </w:rPr>
        <w:t>我公司作为本次询价项目的供应商，根据询价通知书要求，现郑重承诺如下：</w:t>
      </w:r>
    </w:p>
    <w:p>
      <w:pPr>
        <w:spacing w:line="360" w:lineRule="auto"/>
        <w:ind w:firstLine="440" w:firstLineChars="200"/>
        <w:rPr>
          <w:rFonts w:hAnsi="宋体" w:cs="宋体"/>
          <w:sz w:val="22"/>
          <w:szCs w:val="22"/>
        </w:rPr>
      </w:pPr>
      <w:r>
        <w:rPr>
          <w:rFonts w:hint="eastAsia" w:hAnsi="宋体" w:cs="宋体"/>
          <w:sz w:val="22"/>
          <w:szCs w:val="22"/>
        </w:rPr>
        <w:t xml:space="preserve">一、具备《中华人民共和国政府采购法》第二十二条第一款和本项目规定的条件： </w:t>
      </w:r>
    </w:p>
    <w:p>
      <w:pPr>
        <w:spacing w:line="360" w:lineRule="auto"/>
        <w:ind w:firstLine="440" w:firstLineChars="200"/>
        <w:rPr>
          <w:rFonts w:hAnsi="宋体" w:cs="宋体"/>
          <w:sz w:val="22"/>
          <w:szCs w:val="22"/>
        </w:rPr>
      </w:pPr>
      <w:r>
        <w:rPr>
          <w:rFonts w:hint="eastAsia" w:hAnsi="宋体" w:cs="宋体"/>
          <w:sz w:val="22"/>
          <w:szCs w:val="22"/>
        </w:rPr>
        <w:t>（一）具有独立承担民事责任的能力；</w:t>
      </w:r>
    </w:p>
    <w:p>
      <w:pPr>
        <w:spacing w:line="360" w:lineRule="auto"/>
        <w:ind w:firstLine="440" w:firstLineChars="200"/>
        <w:rPr>
          <w:rFonts w:hAnsi="宋体" w:cs="宋体"/>
          <w:sz w:val="22"/>
          <w:szCs w:val="22"/>
        </w:rPr>
      </w:pPr>
      <w:r>
        <w:rPr>
          <w:rFonts w:hint="eastAsia" w:hAnsi="宋体" w:cs="宋体"/>
          <w:sz w:val="22"/>
          <w:szCs w:val="22"/>
        </w:rPr>
        <w:t>（二）具有良好的商业信誉和健全的财务会计制度；</w:t>
      </w:r>
    </w:p>
    <w:p>
      <w:pPr>
        <w:spacing w:line="360" w:lineRule="auto"/>
        <w:ind w:firstLine="440" w:firstLineChars="200"/>
        <w:rPr>
          <w:rFonts w:hAnsi="宋体" w:cs="宋体"/>
          <w:sz w:val="22"/>
          <w:szCs w:val="22"/>
        </w:rPr>
      </w:pPr>
      <w:r>
        <w:rPr>
          <w:rFonts w:hint="eastAsia" w:hAnsi="宋体" w:cs="宋体"/>
          <w:sz w:val="22"/>
          <w:szCs w:val="22"/>
        </w:rPr>
        <w:t>（三）具有履行合同所必需的设备和专业技术能力；</w:t>
      </w:r>
    </w:p>
    <w:p>
      <w:pPr>
        <w:spacing w:line="360" w:lineRule="auto"/>
        <w:ind w:firstLine="440" w:firstLineChars="200"/>
        <w:rPr>
          <w:rFonts w:hAnsi="宋体" w:cs="宋体"/>
          <w:sz w:val="22"/>
          <w:szCs w:val="22"/>
        </w:rPr>
      </w:pPr>
      <w:r>
        <w:rPr>
          <w:rFonts w:hint="eastAsia" w:hAnsi="宋体" w:cs="宋体"/>
          <w:sz w:val="22"/>
          <w:szCs w:val="22"/>
        </w:rPr>
        <w:t>（四）有依法缴纳税收和社会保障资金的良好记录；</w:t>
      </w:r>
    </w:p>
    <w:p>
      <w:pPr>
        <w:spacing w:line="360" w:lineRule="auto"/>
        <w:ind w:firstLine="440" w:firstLineChars="200"/>
        <w:rPr>
          <w:rFonts w:hAnsi="宋体" w:cs="宋体"/>
          <w:sz w:val="22"/>
          <w:szCs w:val="22"/>
        </w:rPr>
      </w:pPr>
      <w:r>
        <w:rPr>
          <w:rFonts w:hint="eastAsia" w:hAnsi="宋体" w:cs="宋体"/>
          <w:sz w:val="22"/>
          <w:szCs w:val="22"/>
        </w:rPr>
        <w:t>（五）参加采购活动前三年内，在经营活动中没有重大违法记录；</w:t>
      </w:r>
    </w:p>
    <w:p>
      <w:pPr>
        <w:pStyle w:val="2"/>
        <w:spacing w:after="0" w:line="360" w:lineRule="auto"/>
        <w:ind w:firstLine="440" w:firstLineChars="200"/>
        <w:rPr>
          <w:rFonts w:ascii="宋体" w:hAnsi="宋体" w:cs="宋体"/>
          <w:sz w:val="22"/>
          <w:szCs w:val="22"/>
        </w:rPr>
      </w:pPr>
      <w:r>
        <w:rPr>
          <w:rFonts w:hint="eastAsia" w:ascii="宋体" w:hAnsi="宋体" w:cs="宋体"/>
          <w:sz w:val="22"/>
          <w:szCs w:val="22"/>
        </w:rPr>
        <w:t>（六）法律、行政法规规定的其他条件。</w:t>
      </w:r>
    </w:p>
    <w:p>
      <w:pPr>
        <w:spacing w:line="360" w:lineRule="auto"/>
        <w:ind w:firstLine="440" w:firstLineChars="200"/>
        <w:rPr>
          <w:rFonts w:hAnsi="宋体" w:cs="宋体"/>
          <w:sz w:val="22"/>
          <w:szCs w:val="22"/>
        </w:rPr>
      </w:pPr>
      <w:r>
        <w:rPr>
          <w:rFonts w:hint="eastAsia" w:hAnsi="宋体" w:cs="宋体"/>
          <w:sz w:val="22"/>
          <w:szCs w:val="22"/>
        </w:rPr>
        <w:t>二、在参加本次采购活动中，不存在与单位负责人为同一人或者存在直接控股、管理关系的其他供应商参与同一合同项下的采购活动的行为。（实质性要求）</w:t>
      </w:r>
    </w:p>
    <w:p>
      <w:pPr>
        <w:spacing w:line="360" w:lineRule="auto"/>
        <w:ind w:firstLine="440" w:firstLineChars="200"/>
        <w:rPr>
          <w:rFonts w:hAnsi="宋体" w:cs="宋体"/>
          <w:sz w:val="22"/>
          <w:szCs w:val="22"/>
        </w:rPr>
      </w:pPr>
      <w:r>
        <w:rPr>
          <w:rFonts w:hint="eastAsia" w:hAnsi="宋体" w:cs="宋体"/>
          <w:sz w:val="22"/>
          <w:szCs w:val="22"/>
        </w:rPr>
        <w:t>三、在参加本次采购活动中，不存在和其他供应商在同一合同项下的采购项目中，同时委托同一个自然人、同一家庭的人员、同一单位的人员作为代理人的行为。（实质性要求）</w:t>
      </w:r>
    </w:p>
    <w:p>
      <w:pPr>
        <w:spacing w:line="360" w:lineRule="auto"/>
        <w:ind w:firstLine="440" w:firstLineChars="200"/>
        <w:rPr>
          <w:rFonts w:hAnsi="宋体" w:cs="宋体"/>
          <w:sz w:val="22"/>
          <w:szCs w:val="22"/>
        </w:rPr>
      </w:pPr>
      <w:r>
        <w:rPr>
          <w:rFonts w:hint="eastAsia" w:hAnsi="宋体" w:cs="宋体"/>
          <w:sz w:val="22"/>
          <w:szCs w:val="22"/>
        </w:rPr>
        <w:t>四、如果有规定的记入诚信档案的失信行为，将在响应文件中全面如实反映。（实质性要求）</w:t>
      </w:r>
    </w:p>
    <w:p>
      <w:pPr>
        <w:spacing w:line="360" w:lineRule="auto"/>
        <w:ind w:firstLine="440" w:firstLineChars="200"/>
        <w:rPr>
          <w:rFonts w:hAnsi="宋体" w:cs="宋体"/>
          <w:sz w:val="22"/>
          <w:szCs w:val="22"/>
        </w:rPr>
      </w:pPr>
      <w:r>
        <w:rPr>
          <w:rFonts w:hint="eastAsia" w:hAnsi="宋体" w:cs="宋体"/>
          <w:sz w:val="22"/>
          <w:szCs w:val="22"/>
        </w:rPr>
        <w:t>五、响应文件中提供的能够给予我公司带来优惠、好处的任何资料和技术、服务、商务等响应承诺情况都是真实的、有效的、合法的。（实质性要求）</w:t>
      </w:r>
    </w:p>
    <w:p>
      <w:pPr>
        <w:spacing w:line="360" w:lineRule="auto"/>
        <w:ind w:firstLine="440" w:firstLineChars="200"/>
        <w:rPr>
          <w:rFonts w:hAnsi="宋体" w:cs="宋体"/>
          <w:sz w:val="22"/>
          <w:szCs w:val="22"/>
        </w:rPr>
      </w:pPr>
      <w:r>
        <w:rPr>
          <w:rFonts w:hint="eastAsia" w:hAnsi="宋体" w:cs="宋体"/>
          <w:sz w:val="22"/>
          <w:szCs w:val="22"/>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360" w:lineRule="auto"/>
        <w:ind w:firstLine="440" w:firstLineChars="200"/>
        <w:rPr>
          <w:rFonts w:hAnsi="宋体" w:cs="宋体"/>
          <w:sz w:val="22"/>
          <w:szCs w:val="22"/>
        </w:rPr>
      </w:pPr>
      <w:r>
        <w:rPr>
          <w:rFonts w:hint="eastAsia" w:hAnsi="宋体" w:cs="宋体"/>
          <w:sz w:val="22"/>
          <w:szCs w:val="22"/>
        </w:rPr>
        <w:t>本公司对上述承诺的内容事项真实性负责。如经查实上述承诺的内容事项存在虚假，我公司愿意接受以提供虚假材料谋取成交的法律责任。</w:t>
      </w:r>
    </w:p>
    <w:p>
      <w:pPr>
        <w:pStyle w:val="2"/>
        <w:rPr>
          <w:sz w:val="20"/>
          <w:szCs w:val="22"/>
        </w:rPr>
      </w:pPr>
    </w:p>
    <w:p>
      <w:pPr>
        <w:spacing w:line="360" w:lineRule="auto"/>
        <w:ind w:firstLine="440" w:firstLineChars="200"/>
        <w:rPr>
          <w:rFonts w:hAnsi="宋体" w:cs="宋体"/>
          <w:sz w:val="22"/>
          <w:szCs w:val="22"/>
        </w:rPr>
      </w:pPr>
      <w:r>
        <w:rPr>
          <w:rFonts w:hint="eastAsia" w:hAnsi="宋体" w:cs="宋体"/>
          <w:sz w:val="22"/>
          <w:szCs w:val="22"/>
        </w:rPr>
        <w:t>法定代表人签字或者加盖个人私章：XXXX</w:t>
      </w:r>
    </w:p>
    <w:p>
      <w:pPr>
        <w:spacing w:line="360" w:lineRule="auto"/>
        <w:ind w:firstLine="440" w:firstLineChars="200"/>
        <w:rPr>
          <w:rFonts w:hAnsi="宋体" w:cs="宋体"/>
          <w:sz w:val="22"/>
          <w:szCs w:val="22"/>
        </w:rPr>
      </w:pPr>
      <w:r>
        <w:rPr>
          <w:rFonts w:hint="eastAsia" w:hAnsi="宋体" w:cs="宋体"/>
          <w:sz w:val="22"/>
          <w:szCs w:val="22"/>
        </w:rPr>
        <w:t>授权代表签字：XXXX</w:t>
      </w:r>
    </w:p>
    <w:p>
      <w:pPr>
        <w:spacing w:line="360" w:lineRule="auto"/>
        <w:ind w:firstLine="440" w:firstLineChars="200"/>
        <w:rPr>
          <w:rFonts w:hAnsi="宋体" w:cs="宋体"/>
          <w:sz w:val="22"/>
          <w:szCs w:val="22"/>
        </w:rPr>
      </w:pPr>
      <w:r>
        <w:rPr>
          <w:rFonts w:hint="eastAsia" w:hAnsi="宋体" w:cs="宋体"/>
          <w:sz w:val="22"/>
          <w:szCs w:val="22"/>
        </w:rPr>
        <w:t>供应商名称：XXXX（盖章）</w:t>
      </w:r>
    </w:p>
    <w:p>
      <w:pPr>
        <w:ind w:firstLine="440" w:firstLineChars="200"/>
        <w:rPr>
          <w:rFonts w:ascii="宋体" w:hAnsi="宋体"/>
          <w:bCs w:val="0"/>
          <w:sz w:val="20"/>
          <w:szCs w:val="22"/>
        </w:rPr>
      </w:pPr>
      <w:r>
        <w:rPr>
          <w:rFonts w:hint="eastAsia" w:hAnsi="宋体" w:cs="宋体"/>
          <w:sz w:val="22"/>
          <w:szCs w:val="22"/>
        </w:rPr>
        <w:t>日  期：XXX年XXX月XXX日</w:t>
      </w:r>
    </w:p>
    <w:p>
      <w:pPr>
        <w:rPr>
          <w:rFonts w:ascii="宋体" w:hAnsi="宋体"/>
          <w:bCs w:val="0"/>
        </w:rPr>
      </w:pP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4"/>
        <w:jc w:val="center"/>
        <w:rPr>
          <w:rFonts w:hint="eastAsia" w:ascii="宋体" w:hAnsi="宋体" w:eastAsia="宋体" w:cs="宋体"/>
        </w:rPr>
      </w:pPr>
      <w:r>
        <w:rPr>
          <w:rFonts w:hint="eastAsia" w:ascii="宋体" w:hAnsi="宋体" w:eastAsia="宋体" w:cs="宋体"/>
          <w:lang w:val="en-US" w:eastAsia="zh-CN"/>
        </w:rPr>
        <w:t>五</w:t>
      </w:r>
      <w:r>
        <w:rPr>
          <w:rFonts w:hint="eastAsia" w:ascii="宋体" w:hAnsi="宋体" w:eastAsia="宋体" w:cs="宋体"/>
        </w:rPr>
        <w:t>、</w:t>
      </w:r>
      <w:bookmarkStart w:id="30" w:name="_Toc16298"/>
      <w:r>
        <w:rPr>
          <w:rFonts w:hint="eastAsia" w:ascii="宋体" w:hAnsi="宋体" w:eastAsia="宋体" w:cs="宋体"/>
        </w:rPr>
        <w:t>无行贿犯罪记录承诺函</w:t>
      </w:r>
      <w:bookmarkEnd w:id="30"/>
    </w:p>
    <w:p>
      <w:pPr>
        <w:adjustRightInd w:val="0"/>
        <w:spacing w:line="360" w:lineRule="auto"/>
        <w:jc w:val="left"/>
        <w:rPr>
          <w:rFonts w:hint="eastAsia" w:ascii="宋体" w:hAnsi="宋体" w:eastAsia="宋体" w:cs="宋体"/>
          <w:sz w:val="24"/>
          <w:u w:val="single"/>
          <w:lang w:eastAsia="zh-CN"/>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pStyle w:val="20"/>
        <w:spacing w:line="480" w:lineRule="auto"/>
        <w:ind w:firstLine="720" w:firstLineChars="300"/>
        <w:jc w:val="both"/>
        <w:rPr>
          <w:rFonts w:hint="eastAsia"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20"/>
        <w:spacing w:line="480" w:lineRule="auto"/>
        <w:ind w:firstLine="720" w:firstLineChars="300"/>
        <w:jc w:val="both"/>
        <w:rPr>
          <w:rFonts w:hint="eastAsia"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20"/>
        <w:spacing w:line="480" w:lineRule="auto"/>
        <w:ind w:firstLine="720" w:firstLineChars="300"/>
        <w:jc w:val="both"/>
        <w:rPr>
          <w:rFonts w:hint="eastAsia"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本公司对上述承诺的内容事项真实性负责。如经查实上述承诺的内容事项存在虚假，我公司愿意接受以提供虚假材料谋取中标追究法律责任。</w:t>
      </w:r>
    </w:p>
    <w:p>
      <w:pPr>
        <w:pStyle w:val="20"/>
        <w:spacing w:line="480" w:lineRule="auto"/>
        <w:ind w:firstLine="720" w:firstLineChars="300"/>
        <w:jc w:val="both"/>
        <w:rPr>
          <w:rFonts w:hint="eastAsia" w:ascii="宋体" w:hAnsi="宋体" w:eastAsia="宋体" w:cs="宋体"/>
          <w:color w:val="auto"/>
        </w:rPr>
      </w:pPr>
    </w:p>
    <w:p>
      <w:pPr>
        <w:pStyle w:val="20"/>
        <w:spacing w:line="480" w:lineRule="auto"/>
        <w:ind w:firstLine="720" w:firstLineChars="300"/>
        <w:jc w:val="both"/>
        <w:rPr>
          <w:rFonts w:hint="eastAsia" w:ascii="宋体" w:hAnsi="宋体" w:eastAsia="宋体" w:cs="宋体"/>
          <w:color w:val="auto"/>
        </w:rPr>
      </w:pPr>
      <w:r>
        <w:rPr>
          <w:rFonts w:hint="eastAsia" w:ascii="宋体" w:hAnsi="宋体" w:eastAsia="宋体" w:cs="宋体"/>
          <w:color w:val="auto"/>
        </w:rPr>
        <w:t>供应商名称：XXXX（单位盖章）。</w:t>
      </w:r>
    </w:p>
    <w:p>
      <w:pPr>
        <w:pStyle w:val="20"/>
        <w:spacing w:line="480" w:lineRule="auto"/>
        <w:ind w:firstLine="720" w:firstLineChars="300"/>
        <w:jc w:val="both"/>
        <w:rPr>
          <w:rFonts w:hint="eastAsia" w:ascii="宋体" w:hAnsi="宋体" w:eastAsia="宋体" w:cs="宋体"/>
          <w:color w:val="auto"/>
        </w:rPr>
      </w:pPr>
      <w:r>
        <w:rPr>
          <w:rFonts w:hint="eastAsia" w:ascii="宋体" w:hAnsi="宋体" w:eastAsia="宋体" w:cs="宋体"/>
          <w:color w:val="auto"/>
        </w:rPr>
        <w:t>法定代表人或授权代表（签字或加盖个人名章）：XXXX。</w:t>
      </w:r>
    </w:p>
    <w:p>
      <w:pPr>
        <w:pStyle w:val="20"/>
        <w:spacing w:line="480" w:lineRule="auto"/>
        <w:ind w:firstLine="720" w:firstLineChars="300"/>
        <w:jc w:val="both"/>
        <w:rPr>
          <w:rFonts w:hint="eastAsia" w:ascii="宋体" w:hAnsi="宋体" w:eastAsia="宋体" w:cs="宋体"/>
          <w:color w:val="auto"/>
        </w:rPr>
      </w:pPr>
      <w:r>
        <w:rPr>
          <w:rFonts w:hint="eastAsia" w:ascii="宋体" w:hAnsi="宋体" w:eastAsia="宋体" w:cs="宋体"/>
          <w:color w:val="auto"/>
        </w:rPr>
        <w:t>日期: XXXX。</w:t>
      </w:r>
    </w:p>
    <w:p>
      <w:pPr>
        <w:pStyle w:val="4"/>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jc w:val="both"/>
        <w:rPr>
          <w:rFonts w:hint="eastAsia" w:ascii="宋体" w:hAnsi="宋体" w:cs="宋体"/>
        </w:rPr>
      </w:pPr>
    </w:p>
    <w:p>
      <w:pPr>
        <w:pStyle w:val="6"/>
        <w:rPr>
          <w:rFonts w:hint="eastAsia"/>
        </w:rPr>
      </w:pPr>
    </w:p>
    <w:p>
      <w:pPr>
        <w:pStyle w:val="4"/>
        <w:jc w:val="center"/>
        <w:rPr>
          <w:rFonts w:hint="eastAsia" w:hAnsi="宋体" w:cs="宋体"/>
          <w:u w:val="single"/>
        </w:rPr>
      </w:pPr>
      <w:r>
        <w:rPr>
          <w:rFonts w:hint="eastAsia" w:ascii="宋体" w:hAnsi="宋体" w:eastAsia="宋体" w:cs="宋体"/>
          <w:lang w:val="en-US" w:eastAsia="zh-CN"/>
        </w:rPr>
        <w:t>六</w:t>
      </w:r>
      <w:r>
        <w:rPr>
          <w:rFonts w:hint="eastAsia" w:ascii="宋体" w:hAnsi="宋体" w:eastAsia="宋体" w:cs="宋体"/>
        </w:rPr>
        <w:t>、诚信情况承诺函</w:t>
      </w:r>
    </w:p>
    <w:p>
      <w:pPr>
        <w:adjustRightInd w:val="0"/>
        <w:spacing w:line="360" w:lineRule="auto"/>
        <w:jc w:val="left"/>
        <w:rPr>
          <w:rFonts w:hint="eastAsia" w:ascii="宋体" w:hAnsi="宋体" w:eastAsia="宋体" w:cs="宋体"/>
          <w:sz w:val="24"/>
          <w:u w:val="single"/>
          <w:lang w:eastAsia="zh-CN"/>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pStyle w:val="20"/>
        <w:spacing w:line="360" w:lineRule="auto"/>
        <w:rPr>
          <w:rFonts w:hint="eastAsia" w:ascii="宋体" w:hAnsi="宋体" w:eastAsia="宋体" w:cs="宋体"/>
          <w:color w:val="auto"/>
        </w:rPr>
      </w:pPr>
      <w:r>
        <w:rPr>
          <w:rFonts w:hint="eastAsia" w:ascii="宋体" w:hAnsi="宋体" w:eastAsia="宋体" w:cs="宋体"/>
          <w:color w:val="auto"/>
        </w:rPr>
        <w:t xml:space="preserve">    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项目的采购活动，现根据相关规定，针对本单位的诚信情况作出以下承诺：</w:t>
      </w:r>
    </w:p>
    <w:p>
      <w:pPr>
        <w:pStyle w:val="20"/>
        <w:spacing w:line="360" w:lineRule="auto"/>
        <w:rPr>
          <w:rFonts w:hint="eastAsia" w:ascii="宋体" w:hAnsi="宋体" w:eastAsia="宋体" w:cs="宋体"/>
          <w:color w:val="auto"/>
        </w:rPr>
      </w:pPr>
      <w:r>
        <w:rPr>
          <w:rFonts w:hint="eastAsia" w:ascii="宋体" w:hAnsi="宋体" w:eastAsia="宋体" w:cs="宋体"/>
          <w:color w:val="auto"/>
        </w:rPr>
        <w:t xml:space="preserve">    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20"/>
        <w:spacing w:line="360" w:lineRule="auto"/>
        <w:rPr>
          <w:rFonts w:hint="eastAsia" w:ascii="宋体" w:hAnsi="宋体" w:eastAsia="宋体" w:cs="宋体"/>
          <w:color w:val="auto"/>
        </w:rPr>
      </w:pPr>
      <w:r>
        <w:rPr>
          <w:rFonts w:hint="eastAsia" w:ascii="宋体" w:hAnsi="宋体" w:eastAsia="宋体" w:cs="宋体"/>
          <w:color w:val="auto"/>
        </w:rPr>
        <w:t xml:space="preserve">    我单位对以上填写信息的真实性负责，如有不实，本单位愿意承担由此产生的一切法律责任和后果。</w:t>
      </w:r>
    </w:p>
    <w:p>
      <w:pPr>
        <w:pStyle w:val="20"/>
        <w:spacing w:line="360" w:lineRule="auto"/>
        <w:rPr>
          <w:rFonts w:hint="eastAsia" w:ascii="宋体" w:hAnsi="宋体" w:eastAsia="宋体" w:cs="宋体"/>
          <w:color w:val="auto"/>
        </w:rPr>
      </w:pPr>
    </w:p>
    <w:p>
      <w:pPr>
        <w:pStyle w:val="20"/>
        <w:spacing w:line="360" w:lineRule="auto"/>
        <w:rPr>
          <w:rFonts w:hint="eastAsia" w:ascii="宋体" w:hAnsi="宋体" w:eastAsia="宋体" w:cs="宋体"/>
          <w:color w:val="auto"/>
        </w:rPr>
      </w:pPr>
    </w:p>
    <w:p>
      <w:pPr>
        <w:spacing w:line="360" w:lineRule="auto"/>
        <w:rPr>
          <w:rFonts w:hint="eastAsia" w:ascii="宋体" w:hAnsi="宋体" w:cs="宋体"/>
          <w:sz w:val="24"/>
        </w:rPr>
      </w:pPr>
      <w:r>
        <w:rPr>
          <w:rFonts w:hint="eastAsia" w:ascii="宋体" w:hAnsi="宋体" w:cs="宋体"/>
          <w:sz w:val="24"/>
        </w:rPr>
        <w:t>供应商名称：XXX（盖单位公章）</w:t>
      </w:r>
    </w:p>
    <w:p>
      <w:pPr>
        <w:spacing w:line="360" w:lineRule="auto"/>
        <w:rPr>
          <w:rFonts w:hint="eastAsia" w:ascii="宋体" w:hAnsi="宋体" w:cs="宋体"/>
          <w:sz w:val="24"/>
        </w:rPr>
      </w:pPr>
      <w:r>
        <w:rPr>
          <w:rFonts w:hint="eastAsia" w:ascii="宋体" w:hAnsi="宋体" w:cs="宋体"/>
          <w:sz w:val="24"/>
        </w:rPr>
        <w:t>法定代表人或授权代表（签字）：XXX</w:t>
      </w:r>
    </w:p>
    <w:p>
      <w:pPr>
        <w:spacing w:line="360" w:lineRule="auto"/>
        <w:rPr>
          <w:rFonts w:hint="eastAsia" w:ascii="宋体" w:hAnsi="宋体" w:cs="宋体"/>
          <w:sz w:val="24"/>
        </w:rPr>
      </w:pPr>
      <w:r>
        <w:rPr>
          <w:rFonts w:hint="eastAsia" w:ascii="宋体" w:hAnsi="宋体" w:cs="宋体"/>
          <w:sz w:val="24"/>
        </w:rPr>
        <w:t>日      期： XXX</w:t>
      </w:r>
    </w:p>
    <w:p>
      <w:pPr>
        <w:pStyle w:val="2"/>
        <w:rPr>
          <w:rFonts w:hint="eastAsia"/>
        </w:rPr>
      </w:pPr>
    </w:p>
    <w:p>
      <w:pPr>
        <w:pStyle w:val="2"/>
        <w:rPr>
          <w:rFonts w:ascii="宋体" w:hAnsi="宋体"/>
          <w:bCs/>
        </w:rPr>
      </w:pPr>
    </w:p>
    <w:p>
      <w:pPr>
        <w:rPr>
          <w:rFonts w:ascii="宋体" w:hAnsi="宋体"/>
          <w:bCs/>
        </w:rPr>
      </w:pPr>
    </w:p>
    <w:p>
      <w:pPr>
        <w:pStyle w:val="2"/>
        <w:rPr>
          <w:rFonts w:ascii="宋体" w:hAnsi="宋体"/>
          <w:bCs/>
        </w:rPr>
      </w:pPr>
    </w:p>
    <w:p>
      <w:pPr>
        <w:rPr>
          <w:rFonts w:ascii="宋体" w:hAnsi="宋体"/>
          <w:bCs/>
        </w:rPr>
      </w:pPr>
    </w:p>
    <w:p>
      <w:pPr>
        <w:pStyle w:val="2"/>
        <w:rPr>
          <w:rFonts w:ascii="宋体" w:hAnsi="宋体"/>
          <w:bCs/>
        </w:rPr>
      </w:pPr>
    </w:p>
    <w:p>
      <w:pPr>
        <w:widowControl/>
        <w:jc w:val="left"/>
        <w:rPr>
          <w:rFonts w:hAnsi="宋体" w:cs="宋体"/>
        </w:rPr>
      </w:pPr>
    </w:p>
    <w:p>
      <w:pPr>
        <w:rPr>
          <w:rFonts w:hint="eastAsia" w:ascii="宋体" w:hAnsi="宋体" w:eastAsia="宋体" w:cs="宋体"/>
        </w:rPr>
      </w:pPr>
      <w:r>
        <w:rPr>
          <w:rFonts w:hint="eastAsia" w:ascii="宋体" w:hAnsi="宋体" w:eastAsia="宋体" w:cs="宋体"/>
        </w:rPr>
        <w:br w:type="page"/>
      </w:r>
    </w:p>
    <w:p>
      <w:pPr>
        <w:pStyle w:val="4"/>
        <w:jc w:val="center"/>
        <w:rPr>
          <w:rFonts w:ascii="宋体" w:hAnsi="宋体" w:eastAsia="宋体" w:cs="宋体"/>
        </w:rPr>
      </w:pPr>
      <w:r>
        <w:rPr>
          <w:rFonts w:hint="eastAsia" w:ascii="宋体" w:hAnsi="宋体" w:eastAsia="宋体" w:cs="宋体"/>
        </w:rPr>
        <w:t>七、商务应答表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969"/>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r>
              <w:rPr>
                <w:rFonts w:hint="eastAsia" w:hAnsi="宋体" w:cs="宋体"/>
                <w:sz w:val="24"/>
              </w:rPr>
              <w:t>序号</w:t>
            </w:r>
          </w:p>
        </w:tc>
        <w:tc>
          <w:tcPr>
            <w:tcW w:w="3969"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八、技术参数要求应答表</w:t>
      </w:r>
    </w:p>
    <w:tbl>
      <w:tblPr>
        <w:tblStyle w:val="1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795"/>
        <w:gridCol w:w="1801"/>
        <w:gridCol w:w="4141"/>
        <w:gridCol w:w="720"/>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b/>
                <w:sz w:val="24"/>
              </w:rPr>
            </w:pPr>
            <w:r>
              <w:rPr>
                <w:rFonts w:hAnsi="宋体" w:cs="宋体"/>
                <w:b/>
                <w:sz w:val="24"/>
              </w:rPr>
              <w:t>序号</w:t>
            </w:r>
          </w:p>
        </w:tc>
        <w:tc>
          <w:tcPr>
            <w:tcW w:w="1801" w:type="dxa"/>
            <w:shd w:val="clear" w:color="auto" w:fill="FFFFFF" w:themeFill="background1"/>
            <w:vAlign w:val="center"/>
          </w:tcPr>
          <w:p>
            <w:pPr>
              <w:jc w:val="center"/>
              <w:rPr>
                <w:rFonts w:hAnsi="宋体" w:cs="宋体"/>
                <w:b/>
                <w:sz w:val="24"/>
              </w:rPr>
            </w:pPr>
            <w:r>
              <w:rPr>
                <w:rFonts w:hAnsi="宋体" w:cs="宋体"/>
                <w:b/>
                <w:sz w:val="24"/>
              </w:rPr>
              <w:t>名称</w:t>
            </w:r>
          </w:p>
        </w:tc>
        <w:tc>
          <w:tcPr>
            <w:tcW w:w="4141" w:type="dxa"/>
            <w:shd w:val="clear" w:color="auto" w:fill="FFFFFF" w:themeFill="background1"/>
            <w:vAlign w:val="center"/>
          </w:tcPr>
          <w:p>
            <w:pPr>
              <w:jc w:val="center"/>
              <w:rPr>
                <w:rFonts w:hAnsi="宋体" w:cs="宋体"/>
                <w:b/>
                <w:sz w:val="24"/>
              </w:rPr>
            </w:pPr>
            <w:r>
              <w:rPr>
                <w:rFonts w:hint="eastAsia" w:hAnsi="宋体" w:cs="宋体"/>
                <w:b/>
                <w:sz w:val="24"/>
              </w:rPr>
              <w:t>技术</w:t>
            </w:r>
            <w:r>
              <w:rPr>
                <w:rFonts w:hAnsi="宋体" w:cs="宋体"/>
                <w:b/>
                <w:sz w:val="24"/>
              </w:rPr>
              <w:t>规格</w:t>
            </w:r>
            <w:r>
              <w:rPr>
                <w:rFonts w:hint="eastAsia" w:hAnsi="宋体" w:cs="宋体"/>
                <w:b/>
                <w:sz w:val="24"/>
              </w:rPr>
              <w:t>和配置要求</w:t>
            </w:r>
          </w:p>
        </w:tc>
        <w:tc>
          <w:tcPr>
            <w:tcW w:w="720" w:type="dxa"/>
            <w:shd w:val="clear" w:color="auto" w:fill="FFFFFF" w:themeFill="background1"/>
            <w:vAlign w:val="center"/>
          </w:tcPr>
          <w:p>
            <w:pPr>
              <w:jc w:val="center"/>
              <w:rPr>
                <w:rFonts w:hAnsi="宋体" w:cs="宋体"/>
                <w:b/>
                <w:sz w:val="24"/>
              </w:rPr>
            </w:pPr>
            <w:r>
              <w:rPr>
                <w:rFonts w:hAnsi="宋体" w:cs="宋体"/>
                <w:b/>
                <w:sz w:val="24"/>
              </w:rPr>
              <w:t>单位</w:t>
            </w:r>
          </w:p>
        </w:tc>
        <w:tc>
          <w:tcPr>
            <w:tcW w:w="709" w:type="dxa"/>
            <w:shd w:val="clear" w:color="auto" w:fill="FFFFFF" w:themeFill="background1"/>
            <w:vAlign w:val="center"/>
          </w:tcPr>
          <w:p>
            <w:pPr>
              <w:jc w:val="center"/>
              <w:rPr>
                <w:rFonts w:hAnsi="宋体" w:cs="宋体"/>
                <w:b/>
                <w:sz w:val="24"/>
              </w:rPr>
            </w:pPr>
            <w:r>
              <w:rPr>
                <w:rFonts w:hAnsi="宋体" w:cs="宋体"/>
                <w:b/>
                <w:sz w:val="24"/>
              </w:rPr>
              <w:t>数量</w:t>
            </w:r>
          </w:p>
        </w:tc>
        <w:tc>
          <w:tcPr>
            <w:tcW w:w="1134" w:type="dxa"/>
            <w:shd w:val="clear" w:color="auto" w:fill="FFFFFF" w:themeFill="background1"/>
            <w:vAlign w:val="center"/>
          </w:tcPr>
          <w:p>
            <w:pPr>
              <w:jc w:val="center"/>
              <w:rPr>
                <w:rFonts w:hAnsi="宋体" w:cs="宋体"/>
                <w:b/>
                <w:sz w:val="24"/>
              </w:rPr>
            </w:pPr>
            <w:r>
              <w:rPr>
                <w:rFonts w:hint="eastAsia"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1</w:t>
            </w:r>
          </w:p>
        </w:tc>
        <w:tc>
          <w:tcPr>
            <w:tcW w:w="1801" w:type="dxa"/>
            <w:shd w:val="clear" w:color="auto" w:fill="FFFFFF" w:themeFill="background1"/>
            <w:vAlign w:val="center"/>
          </w:tcPr>
          <w:p>
            <w:pPr>
              <w:widowControl/>
              <w:jc w:val="center"/>
              <w:rPr>
                <w:rFonts w:ascii="Times New Roman" w:eastAsia="仿宋_GB2312"/>
                <w:color w:val="404040"/>
                <w:sz w:val="18"/>
                <w:szCs w:val="18"/>
              </w:rPr>
            </w:pPr>
          </w:p>
        </w:tc>
        <w:tc>
          <w:tcPr>
            <w:tcW w:w="4141" w:type="dxa"/>
            <w:shd w:val="clear" w:color="auto" w:fill="FFFFFF" w:themeFill="background1"/>
            <w:vAlign w:val="center"/>
          </w:tcPr>
          <w:p>
            <w:pPr>
              <w:widowControl/>
              <w:jc w:val="center"/>
              <w:rPr>
                <w:rFonts w:ascii="Times New Roman" w:eastAsia="仿宋_GB2312"/>
                <w:color w:val="404040"/>
                <w:sz w:val="18"/>
                <w:szCs w:val="18"/>
              </w:rPr>
            </w:pPr>
          </w:p>
        </w:tc>
        <w:tc>
          <w:tcPr>
            <w:tcW w:w="720" w:type="dxa"/>
            <w:shd w:val="clear" w:color="auto" w:fill="FFFFFF" w:themeFill="background1"/>
            <w:vAlign w:val="center"/>
          </w:tcPr>
          <w:p>
            <w:pPr>
              <w:widowControl/>
              <w:jc w:val="center"/>
              <w:rPr>
                <w:rFonts w:ascii="Times New Roman" w:eastAsia="仿宋_GB2312"/>
                <w:color w:val="404040"/>
                <w:sz w:val="18"/>
                <w:szCs w:val="18"/>
              </w:rPr>
            </w:pPr>
          </w:p>
        </w:tc>
        <w:tc>
          <w:tcPr>
            <w:tcW w:w="709" w:type="dxa"/>
            <w:shd w:val="clear" w:color="auto" w:fill="FFFFFF" w:themeFill="background1"/>
            <w:vAlign w:val="center"/>
          </w:tcPr>
          <w:p>
            <w:pPr>
              <w:widowControl/>
              <w:jc w:val="center"/>
              <w:rPr>
                <w:rFonts w:ascii="Times New Roman" w:eastAsia="仿宋_GB2312"/>
                <w:color w:val="404040"/>
                <w:sz w:val="18"/>
                <w:szCs w:val="18"/>
              </w:rPr>
            </w:pPr>
          </w:p>
        </w:tc>
        <w:tc>
          <w:tcPr>
            <w:tcW w:w="1134" w:type="dxa"/>
            <w:shd w:val="clear" w:color="auto" w:fill="FFFFFF" w:themeFill="background1"/>
          </w:tcPr>
          <w:p>
            <w:pPr>
              <w:widowControl/>
              <w:jc w:val="center"/>
              <w:rPr>
                <w:rFonts w:ascii="Times New Roman" w:eastAsia="仿宋_GB2312"/>
                <w:color w:val="4040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2</w:t>
            </w:r>
          </w:p>
        </w:tc>
        <w:tc>
          <w:tcPr>
            <w:tcW w:w="1801" w:type="dxa"/>
            <w:shd w:val="clear" w:color="auto" w:fill="FFFFFF" w:themeFill="background1"/>
            <w:vAlign w:val="center"/>
          </w:tcPr>
          <w:p>
            <w:pPr>
              <w:widowControl/>
              <w:jc w:val="center"/>
              <w:rPr>
                <w:rFonts w:ascii="Times New Roman" w:eastAsia="仿宋_GB2312"/>
                <w:color w:val="3C3C3C"/>
                <w:sz w:val="18"/>
                <w:szCs w:val="18"/>
              </w:rPr>
            </w:pPr>
          </w:p>
        </w:tc>
        <w:tc>
          <w:tcPr>
            <w:tcW w:w="4141" w:type="dxa"/>
            <w:shd w:val="clear" w:color="auto" w:fill="FFFFFF" w:themeFill="background1"/>
            <w:vAlign w:val="center"/>
          </w:tcPr>
          <w:p>
            <w:pPr>
              <w:widowControl/>
              <w:jc w:val="center"/>
              <w:rPr>
                <w:rFonts w:ascii="Times New Roman" w:eastAsia="仿宋_GB2312"/>
                <w:color w:val="3C3C3C"/>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3</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4</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5</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6</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7</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rPr>
      </w:pPr>
      <w:r>
        <w:rPr>
          <w:rFonts w:hint="eastAsia" w:hAnsi="宋体" w:cs="宋体"/>
          <w:bCs/>
          <w:sz w:val="24"/>
        </w:rPr>
        <w:t>日  期：XXX年XXX月XXX日</w:t>
      </w:r>
    </w:p>
    <w:p>
      <w:pPr>
        <w:spacing w:line="360" w:lineRule="auto"/>
        <w:ind w:firstLine="480" w:firstLineChars="200"/>
        <w:rPr>
          <w:rFonts w:hAnsi="宋体" w:cs="宋体"/>
          <w:sz w:val="24"/>
        </w:rPr>
      </w:pPr>
      <w:r>
        <w:rPr>
          <w:rFonts w:hint="eastAsia" w:hAnsi="宋体" w:cs="宋体"/>
          <w:sz w:val="24"/>
        </w:rPr>
        <w:br w:type="page"/>
      </w:r>
    </w:p>
    <w:p>
      <w:pPr>
        <w:pStyle w:val="2"/>
        <w:rPr>
          <w:rFonts w:ascii="宋体" w:hAnsi="宋体"/>
          <w:bCs/>
        </w:rPr>
      </w:pPr>
    </w:p>
    <w:p>
      <w:pPr>
        <w:pStyle w:val="4"/>
        <w:keepNext w:val="0"/>
        <w:keepLines w:val="0"/>
        <w:spacing w:before="0" w:after="0" w:line="400" w:lineRule="exact"/>
        <w:jc w:val="center"/>
        <w:rPr>
          <w:rFonts w:ascii="宋体" w:eastAsia="宋体"/>
          <w:sz w:val="36"/>
        </w:rPr>
      </w:pPr>
      <w:r>
        <w:rPr>
          <w:rFonts w:hint="eastAsia" w:ascii="宋体" w:eastAsia="宋体"/>
          <w:sz w:val="36"/>
        </w:rPr>
        <w:t>第五章  评审方法</w:t>
      </w:r>
      <w:bookmarkEnd w:id="28"/>
      <w:bookmarkEnd w:id="29"/>
    </w:p>
    <w:p>
      <w:pPr>
        <w:pStyle w:val="4"/>
        <w:keepNext w:val="0"/>
        <w:keepLines w:val="0"/>
        <w:spacing w:before="0" w:after="0" w:line="400" w:lineRule="exact"/>
        <w:ind w:firstLine="472" w:firstLineChars="196"/>
        <w:rPr>
          <w:rFonts w:ascii="宋体" w:hAnsi="宋体" w:eastAsia="宋体"/>
          <w:sz w:val="24"/>
          <w:szCs w:val="24"/>
        </w:rPr>
      </w:pPr>
      <w:bookmarkStart w:id="31" w:name="_Toc101174146"/>
      <w:bookmarkStart w:id="32" w:name="_Toc101250640"/>
      <w:bookmarkStart w:id="33" w:name="_Toc209847065"/>
      <w:bookmarkStart w:id="34" w:name="_Toc101338358"/>
      <w:bookmarkStart w:id="35" w:name="_Toc430773924"/>
    </w:p>
    <w:p>
      <w:pPr>
        <w:pStyle w:val="4"/>
        <w:keepNext w:val="0"/>
        <w:keepLines w:val="0"/>
        <w:spacing w:before="0" w:after="0" w:line="400" w:lineRule="exact"/>
        <w:ind w:firstLine="472" w:firstLineChars="196"/>
        <w:rPr>
          <w:rFonts w:ascii="宋体" w:hAnsi="宋体" w:eastAsia="宋体"/>
          <w:sz w:val="24"/>
          <w:szCs w:val="24"/>
        </w:rPr>
      </w:pPr>
      <w:r>
        <w:rPr>
          <w:rFonts w:hint="eastAsia" w:ascii="宋体" w:hAnsi="宋体" w:eastAsia="宋体"/>
          <w:sz w:val="24"/>
          <w:szCs w:val="24"/>
        </w:rPr>
        <w:t>1.总则</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1.1 根据《中华人民共和国政府采购法》、《中华人民共和国政府采购法实施条例》、《政府采购竞争性磋商采购方式管理暂行办法》等法律制度，结合本采购项目特点制定本磋商方法。</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1.2 磋商工作由采购代理机构负责组织，具体磋商由采购代理机构依法组建的磋商小组负责。</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1.3 磋商工作应遵循公平、公正、科学及择优的原则，并以相同的磋商程序和标准对待所有的供应商。</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1.4 磋商小组按照磋商文件规定的磋商程序、评分方法和标准进行评审，并独立履行下列职责：</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（一）熟悉和理解磋商文件，确定磋商文件内容是否违反国家有关强制性规定或者磋商文件存在歧义、重大缺陷，根据需要书面要求采购人、采购代理机构对磋商文件作出解释；</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（二）审查供应商响应文件是否满足磋商文件要求，并作出公正评价；</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（四）推荐成交供应商，或者受采购人委托确定成交供应商；</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（五）起草评审报告并进行签署；</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（六）向采购人/采购代理机构、财政部门或者其他监督部门报告非法干预评审工作的行为；</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（七）法律、法规和规章规定的其他职责。</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1.5 （实质性要求）磋商过程独立、保密。供应商非法干预磋商过程的，其响应文件作无效处理。</w:t>
      </w:r>
    </w:p>
    <w:p>
      <w:pPr>
        <w:ind w:firstLine="413"/>
      </w:pPr>
    </w:p>
    <w:p>
      <w:pPr>
        <w:pStyle w:val="4"/>
        <w:keepNext w:val="0"/>
        <w:keepLines w:val="0"/>
        <w:spacing w:before="0" w:after="0" w:line="400" w:lineRule="exact"/>
        <w:ind w:firstLine="472" w:firstLineChars="196"/>
        <w:rPr>
          <w:rFonts w:ascii="宋体" w:hAnsi="宋体" w:eastAsia="宋体"/>
          <w:sz w:val="24"/>
          <w:szCs w:val="24"/>
        </w:rPr>
      </w:pPr>
      <w:r>
        <w:rPr>
          <w:rFonts w:hint="eastAsia" w:ascii="宋体" w:hAnsi="宋体" w:eastAsia="宋体"/>
          <w:sz w:val="24"/>
          <w:szCs w:val="24"/>
        </w:rPr>
        <w:t>2.磋商程序</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2.1审查磋商文件和停止评审。</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2.1.1 磋商小组正式评审前，应当对磋商文件进行熟悉和理解，内容主要包括磋商文件中供应商资格条件要求、采购项目技术、服务和商务要求、磋商办法和标准、采购政策要求以及采购合同主要条款等。</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2.1.2 本磋商文件有下列情形之一的，磋商小组应当停止评审：</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（1）磋商文件的规定存在歧义、重大缺陷的；</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（2）磋商文件明显以不合理条件对供应商实行差别待遇或者歧视待遇的；</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（3）采购项目属于国家规定的优先、强制采购范围，但是磋商文件未依法体现优先、强制采购相关规定的；</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（4）采购项目属于采购促进中小企业发展的范围，但是磋商文件未依法体现促进中小企业发展相关规定的；</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（5）磋商文件将供应商的资格条件列为评分因素的；</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（6）磋商文件载明的成交原则不合法的；</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（7）磋商文件有违反国家其他有关强制性规定的情形。</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2.1.3 出现本条2.1.2规定应当停止评审情形的，磋商小组应当向采购人书面说明情况。除本条规定的情形外，磋商小组不得以任何方式和理由停止评审。</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2.2资格性审查。</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2.2.1本项目需要磋商小组进行资格性检查。</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2.2.2资格性审查结束后，磋商小组应当出具资格性审查报告，没有通过资格审查的供应商，磋商小组应当在资格审查报告中说明原因。</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2.2.3磋商小组应依据磋商文件规定的实质性要求，对符合资格的响应文件进行有效性、完整性和响应程度审查，以确定参加磋商的供应商名单。</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2.2.4采购人或者采购代理机构宣布未通过资格性审查的供应商名单时，应当告知供应商未通过审查的原因。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2.3 通过资格性审查的供应商不足3家的，终止本次采购活动，并发布终止采购活动公告。</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2.4磋商。</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2.4.1磋商小组所有成员集中与单一供应商分别进行一轮或多轮磋商，并给予所有参加磋商的供应商平等的磋商机会。磋商过程中，磋商小组可以根据磋商情况调整磋商轮次。</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2.4.2每轮磋商开始前，磋商小组应根据磋商文件的规定，并结合各供应商的响应文件拟定磋商内容。</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2.4.4对磋商文件作出的实质性变动是磋商文件的有效组成部分，磋商小组应当及时以书面形式同时通知所有参加磋商的供应商。</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2.4.6磋商过程中，磋商的任何一方不得透露与磋商有关的其他供应商的技术资料、价格和其他信息。</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2.4.7磋商过程中，磋商小组发现或者知晓供应商存在违法、违纪行为的，磋商小组应当将该供应商响应文件作无效处理，不允许其提交最后报价。</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 xml:space="preserve">2.4.8磋商完成后，磋商小组应出具磋商情况记录表，磋商情况记录表需包含磋商内容、磋商意见、实质性变动内容等。   </w:t>
      </w:r>
    </w:p>
    <w:p>
      <w:pPr>
        <w:spacing w:line="400" w:lineRule="exact"/>
        <w:ind w:firstLine="480" w:firstLineChars="200"/>
        <w:rPr>
          <w:rFonts w:ascii="宋体" w:hAnsi="宋体"/>
          <w:sz w:val="24"/>
        </w:rPr>
      </w:pPr>
      <w:r>
        <w:rPr>
          <w:rFonts w:hint="eastAsia" w:ascii="宋体" w:hAnsi="宋体"/>
          <w:sz w:val="24"/>
        </w:rPr>
        <w:t>2.5最后报价。</w:t>
      </w:r>
    </w:p>
    <w:p>
      <w:pPr>
        <w:spacing w:line="400" w:lineRule="exact"/>
        <w:ind w:firstLine="480" w:firstLineChars="200"/>
        <w:rPr>
          <w:rFonts w:ascii="宋体" w:hAnsi="宋体"/>
          <w:sz w:val="24"/>
        </w:rPr>
      </w:pPr>
      <w:r>
        <w:rPr>
          <w:rFonts w:hint="eastAsia" w:ascii="宋体" w:hAnsi="宋体"/>
          <w:sz w:val="24"/>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00" w:lineRule="exact"/>
        <w:ind w:firstLine="480" w:firstLineChars="200"/>
        <w:rPr>
          <w:rFonts w:ascii="宋体" w:hAnsi="宋体"/>
          <w:sz w:val="24"/>
        </w:rPr>
      </w:pPr>
      <w:r>
        <w:rPr>
          <w:rFonts w:hint="eastAsia" w:ascii="宋体" w:hAnsi="宋体"/>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80" w:firstLineChars="200"/>
        <w:rPr>
          <w:rFonts w:ascii="宋体" w:hAnsi="宋体"/>
          <w:sz w:val="24"/>
        </w:rPr>
      </w:pPr>
      <w:r>
        <w:rPr>
          <w:rFonts w:hint="eastAsia" w:ascii="宋体" w:hAnsi="宋体"/>
          <w:sz w:val="24"/>
        </w:rPr>
        <w:t>2.5.3供应商最后报价应当由法定代表人/主要负责人/本人或其授权代表签字确认或加盖公章。最后报价是供应商响应文件的有效组成部分。</w:t>
      </w:r>
    </w:p>
    <w:p>
      <w:pPr>
        <w:spacing w:line="400" w:lineRule="exact"/>
        <w:ind w:firstLine="480" w:firstLineChars="200"/>
        <w:rPr>
          <w:rFonts w:ascii="宋体" w:hAnsi="宋体"/>
          <w:sz w:val="24"/>
        </w:rPr>
      </w:pPr>
      <w:r>
        <w:rPr>
          <w:rFonts w:hint="eastAsia" w:ascii="宋体" w:hAnsi="宋体"/>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ascii="宋体" w:hAnsi="宋体"/>
          <w:sz w:val="24"/>
        </w:rPr>
      </w:pPr>
      <w:r>
        <w:rPr>
          <w:rFonts w:hint="eastAsia" w:ascii="宋体" w:hAnsi="宋体"/>
          <w:sz w:val="24"/>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ascii="宋体" w:hAnsi="宋体"/>
          <w:sz w:val="24"/>
        </w:rPr>
      </w:pPr>
      <w:r>
        <w:rPr>
          <w:rFonts w:hint="eastAsia" w:ascii="宋体" w:hAnsi="宋体"/>
          <w:sz w:val="24"/>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80" w:firstLineChars="200"/>
        <w:rPr>
          <w:rFonts w:ascii="宋体" w:hAnsi="宋体"/>
          <w:sz w:val="24"/>
        </w:rPr>
      </w:pPr>
      <w:r>
        <w:rPr>
          <w:rFonts w:hint="eastAsia" w:ascii="宋体" w:hAnsi="宋体"/>
          <w:sz w:val="24"/>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ascii="宋体" w:hAnsi="宋体"/>
          <w:sz w:val="24"/>
        </w:rPr>
      </w:pPr>
      <w:r>
        <w:rPr>
          <w:rFonts w:hint="eastAsia" w:ascii="宋体" w:hAnsi="宋体"/>
          <w:sz w:val="24"/>
        </w:rPr>
        <w:t>2.9采购组织单位现场复核评审结果。</w:t>
      </w:r>
    </w:p>
    <w:p>
      <w:pPr>
        <w:spacing w:line="400" w:lineRule="exact"/>
        <w:ind w:firstLine="480" w:firstLineChars="200"/>
        <w:rPr>
          <w:rFonts w:ascii="宋体" w:hAnsi="宋体"/>
          <w:sz w:val="24"/>
        </w:rPr>
      </w:pPr>
      <w:r>
        <w:rPr>
          <w:rFonts w:hint="eastAsia" w:ascii="宋体" w:hAnsi="宋体"/>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80" w:firstLineChars="200"/>
        <w:rPr>
          <w:rFonts w:ascii="宋体" w:hAnsi="宋体"/>
          <w:sz w:val="24"/>
        </w:rPr>
      </w:pPr>
      <w:r>
        <w:rPr>
          <w:rFonts w:hint="eastAsia" w:ascii="宋体" w:hAnsi="宋体"/>
          <w:sz w:val="24"/>
        </w:rPr>
        <w:t>（1）资格性审查认定错误的；</w:t>
      </w:r>
    </w:p>
    <w:p>
      <w:pPr>
        <w:spacing w:line="400" w:lineRule="exact"/>
        <w:ind w:firstLine="480" w:firstLineChars="200"/>
        <w:rPr>
          <w:rFonts w:ascii="宋体" w:hAnsi="宋体"/>
          <w:sz w:val="24"/>
        </w:rPr>
      </w:pPr>
      <w:r>
        <w:rPr>
          <w:rFonts w:hint="eastAsia" w:ascii="宋体" w:hAnsi="宋体"/>
          <w:sz w:val="24"/>
        </w:rPr>
        <w:t>（2）分值汇总计算错误的；</w:t>
      </w:r>
    </w:p>
    <w:p>
      <w:pPr>
        <w:spacing w:line="400" w:lineRule="exact"/>
        <w:ind w:firstLine="480" w:firstLineChars="200"/>
        <w:rPr>
          <w:rFonts w:ascii="宋体" w:hAnsi="宋体"/>
          <w:sz w:val="24"/>
        </w:rPr>
      </w:pPr>
      <w:r>
        <w:rPr>
          <w:rFonts w:hint="eastAsia" w:ascii="宋体" w:hAnsi="宋体"/>
          <w:sz w:val="24"/>
        </w:rPr>
        <w:t>（3）分项评分超出评分标准范围的；</w:t>
      </w:r>
    </w:p>
    <w:p>
      <w:pPr>
        <w:spacing w:line="400" w:lineRule="exact"/>
        <w:ind w:firstLine="480" w:firstLineChars="200"/>
        <w:rPr>
          <w:rFonts w:ascii="宋体" w:hAnsi="宋体"/>
          <w:sz w:val="24"/>
        </w:rPr>
      </w:pPr>
      <w:r>
        <w:rPr>
          <w:rFonts w:hint="eastAsia" w:ascii="宋体" w:hAnsi="宋体"/>
          <w:sz w:val="24"/>
        </w:rPr>
        <w:t>（4）客观评分不一致的。</w:t>
      </w:r>
    </w:p>
    <w:p>
      <w:pPr>
        <w:spacing w:line="400" w:lineRule="exact"/>
        <w:ind w:firstLine="480" w:firstLineChars="200"/>
        <w:rPr>
          <w:rFonts w:ascii="宋体" w:hAnsi="宋体"/>
          <w:sz w:val="24"/>
        </w:rPr>
      </w:pPr>
      <w:r>
        <w:rPr>
          <w:rFonts w:hint="eastAsia" w:ascii="宋体" w:hAnsi="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exact"/>
        <w:ind w:firstLine="480" w:firstLineChars="200"/>
        <w:rPr>
          <w:rFonts w:ascii="宋体" w:hAnsi="宋体"/>
          <w:sz w:val="24"/>
        </w:rPr>
      </w:pPr>
      <w:r>
        <w:rPr>
          <w:rFonts w:hint="eastAsia" w:ascii="宋体" w:hAnsi="宋体"/>
          <w:sz w:val="24"/>
        </w:rPr>
        <w:t>采购代理机构复核过程中，磋商小组成员不得离开评审现场。</w:t>
      </w:r>
    </w:p>
    <w:p>
      <w:pPr>
        <w:spacing w:line="400" w:lineRule="exact"/>
        <w:ind w:firstLine="480" w:firstLineChars="200"/>
        <w:rPr>
          <w:rFonts w:ascii="宋体" w:hAnsi="宋体"/>
          <w:sz w:val="24"/>
        </w:rPr>
      </w:pPr>
      <w:r>
        <w:rPr>
          <w:rFonts w:hint="eastAsia" w:ascii="宋体" w:hAnsi="宋体"/>
          <w:sz w:val="24"/>
        </w:rPr>
        <w:t>2.9.2有下列情形之一的，不得现场修改评审结果：</w:t>
      </w:r>
    </w:p>
    <w:p>
      <w:pPr>
        <w:spacing w:line="400" w:lineRule="exact"/>
        <w:ind w:firstLine="480" w:firstLineChars="200"/>
        <w:rPr>
          <w:rFonts w:ascii="宋体" w:hAnsi="宋体"/>
          <w:sz w:val="24"/>
        </w:rPr>
      </w:pPr>
      <w:r>
        <w:rPr>
          <w:rFonts w:hint="eastAsia" w:ascii="宋体" w:hAnsi="宋体"/>
          <w:sz w:val="24"/>
        </w:rPr>
        <w:t>（1）磋商小组已经出具磋商报告并且离开评审现场的；</w:t>
      </w:r>
    </w:p>
    <w:p>
      <w:pPr>
        <w:spacing w:line="400" w:lineRule="exact"/>
        <w:ind w:firstLine="480" w:firstLineChars="200"/>
        <w:rPr>
          <w:rFonts w:ascii="宋体" w:hAnsi="宋体"/>
          <w:sz w:val="24"/>
        </w:rPr>
      </w:pPr>
      <w:r>
        <w:rPr>
          <w:rFonts w:hint="eastAsia" w:ascii="宋体" w:hAnsi="宋体"/>
          <w:sz w:val="24"/>
        </w:rPr>
        <w:t>（2）采购代理机构现场复核时，复核工作人员数量不足的；</w:t>
      </w:r>
    </w:p>
    <w:p>
      <w:pPr>
        <w:spacing w:line="400" w:lineRule="exact"/>
        <w:ind w:firstLine="480" w:firstLineChars="200"/>
        <w:rPr>
          <w:rFonts w:ascii="宋体" w:hAnsi="宋体"/>
          <w:sz w:val="24"/>
        </w:rPr>
      </w:pPr>
      <w:r>
        <w:rPr>
          <w:rFonts w:hint="eastAsia" w:ascii="宋体" w:hAnsi="宋体"/>
          <w:sz w:val="24"/>
        </w:rPr>
        <w:t>（3）采购代理机构现场复核时，没有采购监督人员现场监督的；</w:t>
      </w:r>
    </w:p>
    <w:p>
      <w:pPr>
        <w:spacing w:line="400" w:lineRule="exact"/>
        <w:ind w:firstLine="480" w:firstLineChars="200"/>
        <w:rPr>
          <w:rFonts w:ascii="宋体" w:hAnsi="宋体"/>
          <w:sz w:val="24"/>
        </w:rPr>
      </w:pPr>
      <w:r>
        <w:rPr>
          <w:rFonts w:hint="eastAsia" w:ascii="宋体" w:hAnsi="宋体"/>
          <w:sz w:val="24"/>
        </w:rPr>
        <w:t>（4）采购代理机构现场复核内容超出规定范围的；</w:t>
      </w:r>
    </w:p>
    <w:p>
      <w:pPr>
        <w:spacing w:line="400" w:lineRule="exact"/>
        <w:ind w:firstLine="480" w:firstLineChars="200"/>
        <w:rPr>
          <w:rFonts w:ascii="宋体" w:hAnsi="宋体"/>
          <w:sz w:val="24"/>
        </w:rPr>
      </w:pPr>
      <w:r>
        <w:rPr>
          <w:rFonts w:hint="eastAsia" w:ascii="宋体" w:hAnsi="宋体"/>
          <w:sz w:val="24"/>
        </w:rPr>
        <w:t>（5）采购代理机构未提供书面建议的。</w:t>
      </w:r>
    </w:p>
    <w:p>
      <w:pPr>
        <w:spacing w:line="400" w:lineRule="exact"/>
        <w:ind w:firstLine="480" w:firstLineChars="200"/>
        <w:rPr>
          <w:rFonts w:ascii="宋体" w:hAnsi="宋体"/>
          <w:sz w:val="24"/>
        </w:rPr>
      </w:pPr>
      <w:r>
        <w:rPr>
          <w:rFonts w:hint="eastAsia" w:ascii="宋体" w:hAnsi="宋体"/>
          <w:sz w:val="24"/>
        </w:rPr>
        <w:t>2.10编写磋商报告。磋商小组推荐成交候选供应商后，应向采购人/采购代理机构出具磋商报告。磋商报告应当包括以下主要内容：</w:t>
      </w:r>
    </w:p>
    <w:p>
      <w:pPr>
        <w:spacing w:line="400" w:lineRule="exact"/>
        <w:ind w:firstLine="480" w:firstLineChars="200"/>
        <w:rPr>
          <w:rFonts w:ascii="宋体" w:hAnsi="宋体"/>
          <w:sz w:val="24"/>
        </w:rPr>
      </w:pPr>
      <w:r>
        <w:rPr>
          <w:rFonts w:hint="eastAsia" w:ascii="宋体" w:hAnsi="宋体"/>
          <w:sz w:val="24"/>
        </w:rPr>
        <w:t>（1）邀请供应商参加采购活动的具体方式和相关情况；</w:t>
      </w:r>
    </w:p>
    <w:p>
      <w:pPr>
        <w:spacing w:line="400" w:lineRule="exact"/>
        <w:ind w:firstLine="480" w:firstLineChars="200"/>
        <w:rPr>
          <w:rFonts w:ascii="宋体" w:hAnsi="宋体"/>
          <w:sz w:val="24"/>
        </w:rPr>
      </w:pPr>
      <w:r>
        <w:rPr>
          <w:rFonts w:hint="eastAsia" w:ascii="宋体" w:hAnsi="宋体"/>
          <w:sz w:val="24"/>
        </w:rPr>
        <w:t>（2）响应文件开启日期和地点；</w:t>
      </w:r>
    </w:p>
    <w:p>
      <w:pPr>
        <w:spacing w:line="400" w:lineRule="exact"/>
        <w:ind w:firstLine="480" w:firstLineChars="200"/>
        <w:rPr>
          <w:rFonts w:ascii="宋体" w:hAnsi="宋体"/>
          <w:sz w:val="24"/>
        </w:rPr>
      </w:pPr>
      <w:r>
        <w:rPr>
          <w:rFonts w:hint="eastAsia" w:ascii="宋体" w:hAnsi="宋体"/>
          <w:sz w:val="24"/>
        </w:rPr>
        <w:t>（3）获取磋商文件的供应商名单和磋商小组成员名单；</w:t>
      </w:r>
    </w:p>
    <w:p>
      <w:pPr>
        <w:spacing w:line="400" w:lineRule="exact"/>
        <w:ind w:firstLine="480" w:firstLineChars="200"/>
        <w:rPr>
          <w:rFonts w:ascii="宋体" w:hAnsi="宋体"/>
          <w:sz w:val="24"/>
        </w:rPr>
      </w:pPr>
      <w:r>
        <w:rPr>
          <w:rFonts w:hint="eastAsia" w:ascii="宋体" w:hAnsi="宋体"/>
          <w:sz w:val="24"/>
        </w:rPr>
        <w:t>（4）评审情况记录和说明，包括对供应商的资格审查情况、供应商响应文件审查情况、磋商情况、报价情况等；</w:t>
      </w:r>
    </w:p>
    <w:p>
      <w:pPr>
        <w:spacing w:line="400" w:lineRule="exact"/>
        <w:ind w:firstLine="480" w:firstLineChars="200"/>
        <w:rPr>
          <w:rFonts w:ascii="宋体" w:hAnsi="宋体"/>
          <w:sz w:val="24"/>
        </w:rPr>
      </w:pPr>
      <w:r>
        <w:rPr>
          <w:rFonts w:hint="eastAsia" w:ascii="宋体" w:hAnsi="宋体"/>
          <w:sz w:val="24"/>
        </w:rPr>
        <w:t>（5）提出的成交候选供应商的排序名单及理由。</w:t>
      </w:r>
    </w:p>
    <w:p>
      <w:pPr>
        <w:spacing w:line="400" w:lineRule="exact"/>
        <w:ind w:firstLine="480" w:firstLineChars="200"/>
        <w:rPr>
          <w:rFonts w:ascii="宋体" w:hAnsi="宋体"/>
          <w:sz w:val="24"/>
        </w:rPr>
      </w:pPr>
      <w:r>
        <w:rPr>
          <w:rFonts w:hint="eastAsia" w:ascii="宋体" w:hAnsi="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ascii="宋体" w:hAnsi="宋体"/>
          <w:sz w:val="24"/>
        </w:rPr>
      </w:pPr>
      <w:r>
        <w:rPr>
          <w:rFonts w:hint="eastAsia" w:ascii="宋体" w:hAnsi="宋体"/>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ascii="宋体" w:hAnsi="宋体"/>
          <w:sz w:val="24"/>
        </w:rPr>
      </w:pPr>
      <w:r>
        <w:rPr>
          <w:rFonts w:hint="eastAsia" w:ascii="宋体" w:hAnsi="宋体"/>
          <w:sz w:val="24"/>
        </w:rPr>
        <w:t>2.12供应商澄清、说明</w:t>
      </w:r>
    </w:p>
    <w:p>
      <w:pPr>
        <w:spacing w:line="400" w:lineRule="exact"/>
        <w:ind w:firstLine="480" w:firstLineChars="200"/>
        <w:rPr>
          <w:rFonts w:ascii="宋体" w:hAnsi="宋体"/>
          <w:sz w:val="24"/>
        </w:rPr>
      </w:pPr>
      <w:r>
        <w:rPr>
          <w:rFonts w:hint="eastAsia" w:ascii="宋体" w:hAnsi="宋体"/>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sz w:val="24"/>
        </w:rPr>
      </w:pPr>
      <w:r>
        <w:rPr>
          <w:rFonts w:hint="eastAsia" w:ascii="宋体" w:hAnsi="宋体"/>
          <w:sz w:val="24"/>
        </w:rPr>
        <w:t>2.12.2磋商小组要求供应商澄清、说明或者更正响应文件应当以书面形式作出。供应商的澄清、说明或者更正应当由法定代表人/主要负责人/本人或其授权代表签字或者加盖公章。</w:t>
      </w:r>
    </w:p>
    <w:p>
      <w:pPr>
        <w:spacing w:line="400" w:lineRule="exact"/>
        <w:ind w:firstLine="480" w:firstLineChars="200"/>
        <w:rPr>
          <w:rFonts w:ascii="宋体" w:hAnsi="宋体"/>
          <w:sz w:val="24"/>
        </w:rPr>
      </w:pPr>
      <w:r>
        <w:rPr>
          <w:rFonts w:hint="eastAsia" w:ascii="宋体" w:hAnsi="宋体"/>
          <w:sz w:val="24"/>
        </w:rPr>
        <w:t>2.13终止磋商采购活动。</w:t>
      </w:r>
    </w:p>
    <w:p>
      <w:pPr>
        <w:spacing w:line="400" w:lineRule="exact"/>
        <w:ind w:firstLine="480" w:firstLineChars="200"/>
        <w:rPr>
          <w:rFonts w:ascii="宋体" w:hAnsi="宋体"/>
          <w:sz w:val="24"/>
        </w:rPr>
      </w:pPr>
      <w:r>
        <w:rPr>
          <w:rFonts w:hint="eastAsia" w:ascii="宋体" w:hAnsi="宋体"/>
          <w:sz w:val="24"/>
        </w:rPr>
        <w:t>出现下列情形之一的，采购人或者采购代理机构应当终止竞争性磋商采购活动，发布项目终止公告并说明原因，重新开展采购活动：</w:t>
      </w:r>
    </w:p>
    <w:p>
      <w:pPr>
        <w:spacing w:line="400" w:lineRule="exact"/>
        <w:ind w:firstLine="480" w:firstLineChars="200"/>
        <w:rPr>
          <w:rFonts w:ascii="宋体" w:hAnsi="宋体"/>
          <w:sz w:val="24"/>
        </w:rPr>
      </w:pPr>
      <w:r>
        <w:rPr>
          <w:rFonts w:hint="eastAsia" w:ascii="宋体" w:hAnsi="宋体"/>
          <w:sz w:val="24"/>
        </w:rPr>
        <w:t>（1）因情况变化，不再符合规定的竞争性磋商采购方式适用情形的；</w:t>
      </w:r>
    </w:p>
    <w:p>
      <w:pPr>
        <w:spacing w:line="400" w:lineRule="exact"/>
        <w:ind w:firstLine="480" w:firstLineChars="200"/>
        <w:rPr>
          <w:rFonts w:ascii="宋体" w:hAnsi="宋体"/>
          <w:sz w:val="24"/>
        </w:rPr>
      </w:pPr>
      <w:r>
        <w:rPr>
          <w:rFonts w:hint="eastAsia" w:ascii="宋体" w:hAnsi="宋体"/>
          <w:sz w:val="24"/>
        </w:rPr>
        <w:t>（2）出现影响采购公正的违法、违规行为的；</w:t>
      </w:r>
    </w:p>
    <w:p>
      <w:pPr>
        <w:spacing w:line="400" w:lineRule="exact"/>
        <w:ind w:firstLine="480" w:firstLineChars="200"/>
        <w:rPr>
          <w:rFonts w:ascii="宋体" w:hAnsi="宋体"/>
          <w:sz w:val="24"/>
        </w:rPr>
      </w:pPr>
      <w:r>
        <w:rPr>
          <w:rFonts w:hint="eastAsia" w:ascii="宋体" w:hAnsi="宋体"/>
          <w:sz w:val="24"/>
        </w:rPr>
        <w:t>（3）在采购过程中符合要求的供应商或者报价未超过采购预算的供应商不足3家的。</w:t>
      </w:r>
    </w:p>
    <w:p>
      <w:pPr>
        <w:spacing w:line="400" w:lineRule="exact"/>
        <w:ind w:firstLine="480" w:firstLineChars="200"/>
        <w:rPr>
          <w:rFonts w:ascii="宋体"/>
          <w:sz w:val="24"/>
        </w:rPr>
      </w:pPr>
    </w:p>
    <w:p>
      <w:pPr>
        <w:spacing w:line="400" w:lineRule="exact"/>
        <w:ind w:firstLine="482" w:firstLineChars="200"/>
        <w:rPr>
          <w:rFonts w:ascii="宋体"/>
          <w:b/>
          <w:sz w:val="24"/>
        </w:rPr>
      </w:pPr>
      <w:r>
        <w:rPr>
          <w:rFonts w:hint="eastAsia" w:ascii="宋体"/>
          <w:b/>
          <w:sz w:val="24"/>
        </w:rPr>
        <w:t>3.综合评分</w:t>
      </w:r>
    </w:p>
    <w:p>
      <w:pPr>
        <w:spacing w:line="400" w:lineRule="exact"/>
        <w:ind w:firstLine="480" w:firstLineChars="200"/>
        <w:rPr>
          <w:sz w:val="24"/>
        </w:rPr>
      </w:pPr>
      <w:r>
        <w:rPr>
          <w:rFonts w:hint="eastAsia" w:ascii="宋体"/>
          <w:sz w:val="24"/>
        </w:rPr>
        <w:t>3.1</w:t>
      </w:r>
      <w:r>
        <w:rPr>
          <w:rFonts w:hint="eastAsia"/>
          <w:sz w:val="24"/>
        </w:rPr>
        <w:t>本次综合评分的因素是：详见综合评分明细表。</w:t>
      </w:r>
    </w:p>
    <w:p>
      <w:pPr>
        <w:spacing w:line="400" w:lineRule="exact"/>
        <w:ind w:firstLine="480" w:firstLineChars="200"/>
        <w:rPr>
          <w:rFonts w:ascii="宋体"/>
          <w:sz w:val="24"/>
        </w:rPr>
      </w:pPr>
      <w:r>
        <w:rPr>
          <w:rFonts w:hint="eastAsia" w:ascii="宋体"/>
          <w:sz w:val="24"/>
        </w:rPr>
        <w:t>3.2</w:t>
      </w:r>
      <w:r>
        <w:rPr>
          <w:rFonts w:hint="eastAsia"/>
          <w:sz w:val="24"/>
        </w:rPr>
        <w:t xml:space="preserve"> 除价格因素外</w:t>
      </w:r>
      <w:r>
        <w:rPr>
          <w:rFonts w:hint="eastAsia" w:ascii="宋体"/>
          <w:sz w:val="24"/>
        </w:rPr>
        <w:t>，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8"/>
        <w:tabs>
          <w:tab w:val="left" w:pos="600"/>
        </w:tabs>
        <w:spacing w:line="400" w:lineRule="exact"/>
        <w:ind w:firstLine="480" w:firstLineChars="200"/>
        <w:rPr>
          <w:rFonts w:ascii="宋体"/>
          <w:sz w:val="24"/>
          <w:szCs w:val="24"/>
        </w:rPr>
      </w:pPr>
      <w:r>
        <w:rPr>
          <w:rFonts w:hint="eastAsia" w:ascii="宋体"/>
          <w:sz w:val="24"/>
          <w:szCs w:val="24"/>
        </w:rPr>
        <w:t>3.3综合评分明细表</w:t>
      </w:r>
    </w:p>
    <w:p>
      <w:pPr>
        <w:pStyle w:val="8"/>
        <w:tabs>
          <w:tab w:val="left" w:pos="600"/>
        </w:tabs>
        <w:spacing w:line="400" w:lineRule="exact"/>
        <w:ind w:firstLine="480" w:firstLineChars="200"/>
        <w:rPr>
          <w:rFonts w:ascii="宋体"/>
          <w:sz w:val="24"/>
          <w:szCs w:val="24"/>
        </w:rPr>
      </w:pPr>
      <w:r>
        <w:rPr>
          <w:rFonts w:hint="eastAsia" w:ascii="宋体"/>
          <w:sz w:val="24"/>
          <w:szCs w:val="24"/>
        </w:rPr>
        <w:t>3.3.1综合评分明细表的制定以科学合理、降低评委会自由裁量权为原则。</w:t>
      </w:r>
    </w:p>
    <w:p>
      <w:pPr>
        <w:pStyle w:val="4"/>
        <w:keepNext w:val="0"/>
        <w:keepLines w:val="0"/>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3.3.2综合评分明细表</w:t>
      </w:r>
    </w:p>
    <w:tbl>
      <w:tblPr>
        <w:tblStyle w:val="1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301"/>
        <w:gridCol w:w="700"/>
        <w:gridCol w:w="4738"/>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691" w:type="dxa"/>
            <w:vAlign w:val="center"/>
          </w:tcPr>
          <w:p>
            <w:pPr>
              <w:snapToGrid w:val="0"/>
              <w:spacing w:line="400" w:lineRule="exact"/>
              <w:jc w:val="center"/>
              <w:rPr>
                <w:rFonts w:ascii="宋体" w:hAnsi="宋体" w:cs="宋体"/>
                <w:b/>
                <w:bCs/>
                <w:szCs w:val="21"/>
              </w:rPr>
            </w:pPr>
            <w:r>
              <w:rPr>
                <w:rFonts w:hint="eastAsia" w:ascii="宋体" w:hAnsi="宋体" w:cs="宋体"/>
                <w:b/>
                <w:bCs/>
                <w:snapToGrid w:val="0"/>
                <w:szCs w:val="21"/>
              </w:rPr>
              <w:t>序号</w:t>
            </w:r>
          </w:p>
        </w:tc>
        <w:tc>
          <w:tcPr>
            <w:tcW w:w="1301" w:type="dxa"/>
            <w:vAlign w:val="center"/>
          </w:tcPr>
          <w:p>
            <w:pPr>
              <w:snapToGrid w:val="0"/>
              <w:spacing w:line="400" w:lineRule="exact"/>
              <w:rPr>
                <w:rFonts w:ascii="宋体" w:hAnsi="宋体" w:cs="宋体"/>
                <w:b/>
                <w:bCs/>
                <w:szCs w:val="21"/>
              </w:rPr>
            </w:pPr>
            <w:r>
              <w:rPr>
                <w:rFonts w:hint="eastAsia" w:ascii="宋体" w:hAnsi="宋体" w:cs="宋体"/>
                <w:b/>
                <w:bCs/>
                <w:snapToGrid w:val="0"/>
                <w:szCs w:val="21"/>
              </w:rPr>
              <w:t>评分因素</w:t>
            </w:r>
          </w:p>
        </w:tc>
        <w:tc>
          <w:tcPr>
            <w:tcW w:w="700" w:type="dxa"/>
            <w:vAlign w:val="center"/>
          </w:tcPr>
          <w:p>
            <w:pPr>
              <w:snapToGrid w:val="0"/>
              <w:spacing w:line="400" w:lineRule="exact"/>
              <w:jc w:val="center"/>
              <w:rPr>
                <w:rFonts w:ascii="宋体" w:hAnsi="宋体" w:cs="宋体"/>
                <w:b/>
                <w:bCs/>
                <w:szCs w:val="21"/>
              </w:rPr>
            </w:pPr>
            <w:r>
              <w:rPr>
                <w:rFonts w:hint="eastAsia" w:ascii="宋体" w:hAnsi="宋体" w:cs="宋体"/>
                <w:b/>
                <w:bCs/>
                <w:snapToGrid w:val="0"/>
                <w:szCs w:val="21"/>
              </w:rPr>
              <w:t>分值</w:t>
            </w:r>
          </w:p>
        </w:tc>
        <w:tc>
          <w:tcPr>
            <w:tcW w:w="4738" w:type="dxa"/>
            <w:vAlign w:val="center"/>
          </w:tcPr>
          <w:p>
            <w:pPr>
              <w:snapToGrid w:val="0"/>
              <w:spacing w:line="400" w:lineRule="exact"/>
              <w:jc w:val="center"/>
              <w:rPr>
                <w:rFonts w:ascii="宋体" w:hAnsi="宋体" w:cs="宋体"/>
                <w:b/>
                <w:bCs/>
                <w:szCs w:val="21"/>
              </w:rPr>
            </w:pPr>
            <w:r>
              <w:rPr>
                <w:rFonts w:hint="eastAsia" w:ascii="宋体" w:hAnsi="宋体" w:cs="宋体"/>
                <w:b/>
                <w:bCs/>
                <w:snapToGrid w:val="0"/>
                <w:szCs w:val="21"/>
              </w:rPr>
              <w:t>评分依据</w:t>
            </w:r>
          </w:p>
        </w:tc>
        <w:tc>
          <w:tcPr>
            <w:tcW w:w="1892" w:type="dxa"/>
            <w:vAlign w:val="center"/>
          </w:tcPr>
          <w:p>
            <w:pPr>
              <w:snapToGrid w:val="0"/>
              <w:spacing w:line="400" w:lineRule="exact"/>
              <w:jc w:val="center"/>
              <w:rPr>
                <w:rFonts w:ascii="宋体" w:hAnsi="宋体" w:cs="宋体"/>
                <w:b/>
                <w:bCs/>
                <w:szCs w:val="21"/>
              </w:rPr>
            </w:pPr>
            <w:r>
              <w:rPr>
                <w:rFonts w:hint="eastAsia" w:ascii="宋体" w:hAnsi="宋体" w:cs="宋体"/>
                <w:b/>
                <w:bCs/>
                <w:snapToGrid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91" w:type="dxa"/>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1301" w:type="dxa"/>
            <w:vAlign w:val="center"/>
          </w:tcPr>
          <w:p>
            <w:pPr>
              <w:spacing w:line="400" w:lineRule="exact"/>
              <w:ind w:firstLine="28"/>
              <w:jc w:val="center"/>
              <w:rPr>
                <w:rFonts w:ascii="宋体" w:hAnsi="宋体" w:cs="宋体"/>
                <w:szCs w:val="21"/>
              </w:rPr>
            </w:pPr>
            <w:r>
              <w:rPr>
                <w:rFonts w:hint="eastAsia" w:ascii="宋体" w:hAnsi="宋体" w:cs="宋体"/>
                <w:szCs w:val="21"/>
              </w:rPr>
              <w:t>报价</w:t>
            </w:r>
          </w:p>
        </w:tc>
        <w:tc>
          <w:tcPr>
            <w:tcW w:w="700" w:type="dxa"/>
            <w:vAlign w:val="center"/>
          </w:tcPr>
          <w:p>
            <w:pPr>
              <w:spacing w:line="400" w:lineRule="exact"/>
              <w:ind w:firstLine="28"/>
              <w:jc w:val="center"/>
              <w:rPr>
                <w:rFonts w:ascii="宋体" w:hAnsi="宋体" w:cs="宋体"/>
                <w:szCs w:val="21"/>
              </w:rPr>
            </w:pPr>
            <w:r>
              <w:rPr>
                <w:rFonts w:ascii="宋体" w:hAnsi="宋体" w:cs="宋体"/>
                <w:szCs w:val="21"/>
              </w:rPr>
              <w:t>40</w:t>
            </w:r>
          </w:p>
        </w:tc>
        <w:tc>
          <w:tcPr>
            <w:tcW w:w="4738" w:type="dxa"/>
            <w:vAlign w:val="center"/>
          </w:tcPr>
          <w:p>
            <w:pPr>
              <w:jc w:val="left"/>
              <w:rPr>
                <w:rFonts w:ascii="宋体" w:hAnsi="宋体" w:cs="宋体"/>
                <w:szCs w:val="21"/>
              </w:rPr>
            </w:pPr>
            <w:r>
              <w:rPr>
                <w:rFonts w:hint="eastAsia" w:ascii="宋体" w:hAnsi="宋体" w:cs="宋体"/>
                <w:kern w:val="0"/>
                <w:szCs w:val="21"/>
              </w:rPr>
              <w:t>以本次有效的最低投标报价为基准价，投标报价得分=(基准价／投标报价)*</w:t>
            </w:r>
            <w:r>
              <w:rPr>
                <w:rFonts w:ascii="宋体" w:hAnsi="宋体" w:cs="宋体"/>
                <w:kern w:val="0"/>
                <w:szCs w:val="21"/>
              </w:rPr>
              <w:t>4</w:t>
            </w:r>
            <w:r>
              <w:rPr>
                <w:rFonts w:hint="eastAsia" w:ascii="宋体" w:hAnsi="宋体" w:cs="宋体"/>
                <w:kern w:val="0"/>
                <w:szCs w:val="21"/>
                <w:lang w:val="en-US" w:eastAsia="zh-CN"/>
              </w:rPr>
              <w:t>0</w:t>
            </w:r>
            <w:r>
              <w:rPr>
                <w:rFonts w:hint="eastAsia" w:ascii="宋体" w:hAnsi="宋体" w:cs="宋体"/>
                <w:kern w:val="0"/>
                <w:szCs w:val="21"/>
              </w:rPr>
              <w:t>分</w:t>
            </w:r>
          </w:p>
        </w:tc>
        <w:tc>
          <w:tcPr>
            <w:tcW w:w="1892" w:type="dxa"/>
            <w:vAlign w:val="center"/>
          </w:tcPr>
          <w:p>
            <w:pPr>
              <w:tabs>
                <w:tab w:val="left" w:pos="0"/>
              </w:tabs>
              <w:spacing w:line="3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691" w:type="dxa"/>
            <w:vAlign w:val="center"/>
          </w:tcPr>
          <w:p>
            <w:pPr>
              <w:spacing w:line="400" w:lineRule="exact"/>
              <w:ind w:firstLine="28"/>
              <w:jc w:val="center"/>
              <w:rPr>
                <w:rFonts w:ascii="宋体" w:hAnsi="宋体" w:cs="宋体"/>
                <w:szCs w:val="21"/>
              </w:rPr>
            </w:pPr>
            <w:r>
              <w:rPr>
                <w:rFonts w:ascii="宋体" w:hAnsi="宋体" w:cs="宋体"/>
                <w:szCs w:val="21"/>
              </w:rPr>
              <w:t>2</w:t>
            </w:r>
          </w:p>
        </w:tc>
        <w:tc>
          <w:tcPr>
            <w:tcW w:w="1301" w:type="dxa"/>
            <w:vAlign w:val="center"/>
          </w:tcPr>
          <w:p>
            <w:pPr>
              <w:spacing w:line="400" w:lineRule="exact"/>
              <w:ind w:firstLine="28"/>
              <w:jc w:val="center"/>
              <w:rPr>
                <w:rFonts w:ascii="宋体" w:hAnsi="宋体" w:cs="宋体"/>
                <w:szCs w:val="21"/>
              </w:rPr>
            </w:pPr>
            <w:r>
              <w:rPr>
                <w:rFonts w:hint="eastAsia" w:ascii="宋体" w:hAnsi="宋体" w:cs="宋体"/>
                <w:szCs w:val="21"/>
              </w:rPr>
              <w:t>设计方案</w:t>
            </w:r>
          </w:p>
        </w:tc>
        <w:tc>
          <w:tcPr>
            <w:tcW w:w="700" w:type="dxa"/>
            <w:vAlign w:val="center"/>
          </w:tcPr>
          <w:p>
            <w:pPr>
              <w:spacing w:line="400" w:lineRule="exact"/>
              <w:ind w:firstLine="28"/>
              <w:jc w:val="center"/>
              <w:rPr>
                <w:rFonts w:ascii="宋体" w:hAnsi="宋体" w:cs="宋体"/>
                <w:szCs w:val="21"/>
              </w:rPr>
            </w:pPr>
            <w:r>
              <w:rPr>
                <w:rFonts w:ascii="宋体" w:hAnsi="宋体" w:cs="宋体"/>
                <w:szCs w:val="21"/>
              </w:rPr>
              <w:t>50</w:t>
            </w:r>
          </w:p>
        </w:tc>
        <w:tc>
          <w:tcPr>
            <w:tcW w:w="4738" w:type="dxa"/>
            <w:vAlign w:val="center"/>
          </w:tcPr>
          <w:p>
            <w:pPr>
              <w:jc w:val="left"/>
              <w:rPr>
                <w:rFonts w:ascii="宋体" w:hAnsi="宋体" w:cs="宋体"/>
                <w:szCs w:val="21"/>
              </w:rPr>
            </w:pPr>
            <w:r>
              <w:rPr>
                <w:rFonts w:hint="eastAsia" w:ascii="宋体" w:hAnsi="宋体" w:cs="宋体"/>
                <w:szCs w:val="21"/>
              </w:rPr>
              <w:t>整体方案包含：工作室整体风格；咨询桌1、2设计；工作室文化墙设计等。其中，设计定位准确，主题突出，色彩鲜明、整体风格优秀的得4</w:t>
            </w:r>
            <w:r>
              <w:rPr>
                <w:rFonts w:ascii="宋体" w:hAnsi="宋体" w:cs="宋体"/>
                <w:szCs w:val="21"/>
              </w:rPr>
              <w:t>0</w:t>
            </w:r>
            <w:r>
              <w:rPr>
                <w:rFonts w:hint="eastAsia" w:ascii="宋体" w:hAnsi="宋体" w:cs="宋体"/>
                <w:szCs w:val="21"/>
              </w:rPr>
              <w:t>-50分，良好的得2</w:t>
            </w:r>
            <w:r>
              <w:rPr>
                <w:rFonts w:ascii="宋体" w:hAnsi="宋体" w:cs="宋体"/>
                <w:szCs w:val="21"/>
              </w:rPr>
              <w:t>0</w:t>
            </w:r>
            <w:r>
              <w:rPr>
                <w:rFonts w:hint="eastAsia" w:ascii="宋体" w:hAnsi="宋体" w:cs="宋体"/>
                <w:szCs w:val="21"/>
              </w:rPr>
              <w:t>-30分，一般的得10分。</w:t>
            </w:r>
          </w:p>
        </w:tc>
        <w:tc>
          <w:tcPr>
            <w:tcW w:w="1892" w:type="dxa"/>
            <w:vAlign w:val="center"/>
          </w:tcPr>
          <w:p>
            <w:pPr>
              <w:spacing w:line="400" w:lineRule="exact"/>
              <w:ind w:left="-38"/>
              <w:jc w:val="center"/>
              <w:rPr>
                <w:rFonts w:ascii="宋体" w:hAnsi="宋体" w:cs="宋体"/>
                <w:szCs w:val="21"/>
              </w:rPr>
            </w:pPr>
            <w:r>
              <w:rPr>
                <w:rFonts w:hint="eastAsia" w:ascii="宋体" w:hAnsi="宋体" w:cs="宋体"/>
                <w:szCs w:val="21"/>
              </w:rPr>
              <w:t>提供设计方案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691" w:type="dxa"/>
            <w:vAlign w:val="center"/>
          </w:tcPr>
          <w:p>
            <w:pPr>
              <w:spacing w:line="400" w:lineRule="exact"/>
              <w:ind w:firstLine="28"/>
              <w:jc w:val="center"/>
              <w:rPr>
                <w:rFonts w:ascii="宋体" w:hAnsi="宋体" w:cs="宋体"/>
                <w:szCs w:val="21"/>
              </w:rPr>
            </w:pPr>
            <w:r>
              <w:rPr>
                <w:rFonts w:ascii="宋体" w:hAnsi="宋体" w:cs="宋体"/>
                <w:szCs w:val="21"/>
              </w:rPr>
              <w:t>3</w:t>
            </w:r>
          </w:p>
        </w:tc>
        <w:tc>
          <w:tcPr>
            <w:tcW w:w="1301" w:type="dxa"/>
            <w:vAlign w:val="center"/>
          </w:tcPr>
          <w:p>
            <w:pPr>
              <w:spacing w:line="400" w:lineRule="exact"/>
              <w:ind w:firstLine="28"/>
              <w:jc w:val="center"/>
              <w:rPr>
                <w:rFonts w:ascii="宋体" w:hAnsi="宋体" w:cs="宋体"/>
                <w:szCs w:val="21"/>
              </w:rPr>
            </w:pPr>
            <w:r>
              <w:rPr>
                <w:rFonts w:hint="eastAsia" w:ascii="宋体" w:hAnsi="宋体" w:cs="宋体"/>
                <w:kern w:val="0"/>
                <w:szCs w:val="21"/>
              </w:rPr>
              <w:t>履约服务能力</w:t>
            </w:r>
          </w:p>
        </w:tc>
        <w:tc>
          <w:tcPr>
            <w:tcW w:w="700" w:type="dxa"/>
            <w:vAlign w:val="center"/>
          </w:tcPr>
          <w:p>
            <w:pPr>
              <w:spacing w:line="400" w:lineRule="exact"/>
              <w:ind w:firstLine="28"/>
              <w:jc w:val="center"/>
              <w:rPr>
                <w:rFonts w:ascii="宋体" w:hAnsi="宋体" w:cs="宋体"/>
                <w:szCs w:val="21"/>
              </w:rPr>
            </w:pPr>
            <w:r>
              <w:rPr>
                <w:rFonts w:hint="eastAsia" w:ascii="宋体" w:hAnsi="宋体" w:cs="宋体"/>
                <w:szCs w:val="21"/>
              </w:rPr>
              <w:t>10</w:t>
            </w:r>
          </w:p>
        </w:tc>
        <w:tc>
          <w:tcPr>
            <w:tcW w:w="4738" w:type="dxa"/>
            <w:vAlign w:val="center"/>
          </w:tcPr>
          <w:p>
            <w:pPr>
              <w:widowControl/>
              <w:rPr>
                <w:rFonts w:ascii="宋体" w:hAnsi="宋体" w:cs="宋体"/>
                <w:szCs w:val="21"/>
              </w:rPr>
            </w:pPr>
            <w:r>
              <w:rPr>
                <w:rFonts w:hint="eastAsia" w:ascii="宋体" w:hAnsi="宋体" w:cs="宋体"/>
                <w:kern w:val="0"/>
                <w:szCs w:val="21"/>
              </w:rPr>
              <w:t>投标人提供20</w:t>
            </w:r>
            <w:r>
              <w:rPr>
                <w:rFonts w:hint="eastAsia" w:ascii="宋体" w:hAnsi="宋体" w:cs="宋体"/>
                <w:kern w:val="0"/>
                <w:szCs w:val="21"/>
                <w:lang w:val="en-US" w:eastAsia="zh-CN"/>
              </w:rPr>
              <w:t>21</w:t>
            </w:r>
            <w:r>
              <w:rPr>
                <w:rFonts w:hint="eastAsia" w:ascii="宋体" w:hAnsi="宋体" w:cs="宋体"/>
                <w:kern w:val="0"/>
                <w:szCs w:val="21"/>
              </w:rPr>
              <w:t>-20</w:t>
            </w:r>
            <w:r>
              <w:rPr>
                <w:rFonts w:hint="eastAsia" w:ascii="宋体" w:hAnsi="宋体" w:cs="宋体"/>
                <w:kern w:val="0"/>
                <w:szCs w:val="21"/>
                <w:lang w:val="en-US" w:eastAsia="zh-CN"/>
              </w:rPr>
              <w:t>23</w:t>
            </w:r>
            <w:r>
              <w:rPr>
                <w:rFonts w:hint="eastAsia" w:ascii="宋体" w:hAnsi="宋体" w:cs="宋体"/>
                <w:kern w:val="0"/>
                <w:szCs w:val="21"/>
              </w:rPr>
              <w:t>年类似项目业绩，每提供一个类似项目业绩得1分，</w:t>
            </w:r>
            <w:r>
              <w:rPr>
                <w:rFonts w:hint="eastAsia" w:ascii="宋体" w:hAnsi="宋体" w:cs="宋体"/>
                <w:szCs w:val="21"/>
              </w:rPr>
              <w:t>封顶</w:t>
            </w:r>
            <w:r>
              <w:rPr>
                <w:rFonts w:hint="eastAsia" w:ascii="宋体" w:hAnsi="宋体" w:cs="宋体"/>
                <w:kern w:val="0"/>
                <w:szCs w:val="21"/>
              </w:rPr>
              <w:t>10分（提供中标/成交通知书或合同原件扫描件）</w:t>
            </w:r>
          </w:p>
        </w:tc>
        <w:tc>
          <w:tcPr>
            <w:tcW w:w="1892" w:type="dxa"/>
            <w:vAlign w:val="center"/>
          </w:tcPr>
          <w:p>
            <w:pPr>
              <w:spacing w:line="400" w:lineRule="exact"/>
              <w:ind w:left="-38"/>
              <w:jc w:val="center"/>
              <w:rPr>
                <w:rFonts w:ascii="宋体" w:hAnsi="宋体" w:cs="宋体"/>
                <w:szCs w:val="21"/>
              </w:rPr>
            </w:pPr>
            <w:r>
              <w:rPr>
                <w:rFonts w:hint="eastAsia" w:ascii="宋体" w:hAnsi="宋体" w:cs="宋体"/>
                <w:szCs w:val="21"/>
              </w:rPr>
              <w:t>提供业绩证明</w:t>
            </w:r>
          </w:p>
        </w:tc>
      </w:tr>
    </w:tbl>
    <w:p>
      <w:pPr>
        <w:pStyle w:val="2"/>
      </w:pPr>
    </w:p>
    <w:p>
      <w:pPr>
        <w:ind w:firstLine="360" w:firstLineChars="150"/>
        <w:rPr>
          <w:sz w:val="24"/>
        </w:rPr>
      </w:pPr>
      <w:r>
        <w:rPr>
          <w:rFonts w:hint="eastAsia"/>
          <w:sz w:val="24"/>
        </w:rPr>
        <w:t>注：1）</w:t>
      </w:r>
      <w:r>
        <w:rPr>
          <w:rFonts w:hint="eastAsia" w:ascii="宋体"/>
          <w:sz w:val="24"/>
        </w:rPr>
        <w:t>采购人应当根据上表结合具体采购项目按照有关规定自行制定综合评分明细表。</w:t>
      </w:r>
    </w:p>
    <w:p>
      <w:pPr>
        <w:ind w:firstLine="480" w:firstLineChars="200"/>
        <w:rPr>
          <w:sz w:val="24"/>
        </w:rPr>
      </w:pPr>
      <w:r>
        <w:rPr>
          <w:rFonts w:hint="eastAsia"/>
          <w:sz w:val="24"/>
        </w:rPr>
        <w:t>2）评分的取值按四舍五入法，保留小数点后两位。</w:t>
      </w:r>
    </w:p>
    <w:bookmarkEnd w:id="31"/>
    <w:bookmarkEnd w:id="32"/>
    <w:bookmarkEnd w:id="33"/>
    <w:bookmarkEnd w:id="34"/>
    <w:p>
      <w:pPr>
        <w:tabs>
          <w:tab w:val="left" w:pos="851"/>
        </w:tabs>
        <w:spacing w:line="400" w:lineRule="exact"/>
        <w:ind w:firstLine="482" w:firstLineChars="200"/>
        <w:rPr>
          <w:rFonts w:ascii="宋体" w:hAnsi="宋体"/>
          <w:b/>
          <w:sz w:val="24"/>
        </w:rPr>
      </w:pPr>
    </w:p>
    <w:p>
      <w:pPr>
        <w:tabs>
          <w:tab w:val="left" w:pos="851"/>
        </w:tabs>
        <w:spacing w:line="400" w:lineRule="exact"/>
        <w:ind w:firstLine="482" w:firstLineChars="200"/>
        <w:rPr>
          <w:rFonts w:ascii="宋体" w:hAnsi="宋体"/>
          <w:b/>
          <w:sz w:val="24"/>
        </w:rPr>
      </w:pPr>
      <w:r>
        <w:rPr>
          <w:rFonts w:hint="eastAsia" w:ascii="宋体" w:hAnsi="宋体"/>
          <w:b/>
          <w:sz w:val="24"/>
        </w:rPr>
        <w:t>4.磋商纪律及注意事项</w:t>
      </w:r>
    </w:p>
    <w:p>
      <w:pPr>
        <w:tabs>
          <w:tab w:val="left" w:pos="851"/>
        </w:tabs>
        <w:spacing w:line="400" w:lineRule="exact"/>
        <w:ind w:firstLine="480" w:firstLineChars="200"/>
        <w:rPr>
          <w:rFonts w:ascii="宋体" w:hAnsi="宋体"/>
          <w:sz w:val="24"/>
        </w:rPr>
      </w:pPr>
      <w:r>
        <w:rPr>
          <w:rFonts w:hint="eastAsia" w:ascii="宋体" w:hAnsi="宋体"/>
          <w:sz w:val="24"/>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ascii="宋体" w:hAnsi="宋体"/>
          <w:sz w:val="24"/>
        </w:rPr>
      </w:pPr>
      <w:r>
        <w:rPr>
          <w:rFonts w:hint="eastAsia" w:ascii="宋体" w:hAnsi="宋体"/>
          <w:sz w:val="24"/>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ascii="宋体" w:hAnsi="宋体"/>
          <w:sz w:val="24"/>
        </w:rPr>
      </w:pPr>
      <w:r>
        <w:rPr>
          <w:rFonts w:hint="eastAsia" w:ascii="宋体" w:hAnsi="宋体"/>
          <w:sz w:val="24"/>
        </w:rPr>
        <w:t>4.3</w:t>
      </w:r>
      <w:r>
        <w:rPr>
          <w:rFonts w:hint="eastAsia"/>
          <w:sz w:val="24"/>
        </w:rPr>
        <w:t>对各供应商的商业秘密，磋商小组成员应予以保密，不得泄露给其他供应商。</w:t>
      </w:r>
    </w:p>
    <w:p>
      <w:pPr>
        <w:tabs>
          <w:tab w:val="left" w:pos="851"/>
        </w:tabs>
        <w:spacing w:line="400" w:lineRule="exact"/>
        <w:ind w:firstLine="480" w:firstLineChars="200"/>
        <w:rPr>
          <w:rFonts w:ascii="宋体" w:hAnsi="宋体"/>
          <w:sz w:val="24"/>
        </w:rPr>
      </w:pPr>
      <w:r>
        <w:rPr>
          <w:rFonts w:hint="eastAsia" w:ascii="宋体" w:hAnsi="宋体"/>
          <w:sz w:val="24"/>
        </w:rPr>
        <w:t>4.4 磋商小组独立评判，推荐成交候选人，并写出书面报告。</w:t>
      </w:r>
    </w:p>
    <w:p>
      <w:pPr>
        <w:tabs>
          <w:tab w:val="left" w:pos="851"/>
        </w:tabs>
        <w:spacing w:line="400" w:lineRule="exact"/>
        <w:ind w:firstLine="480" w:firstLineChars="200"/>
        <w:rPr>
          <w:rFonts w:ascii="宋体" w:hAnsi="宋体"/>
          <w:sz w:val="24"/>
        </w:rPr>
      </w:pPr>
      <w:r>
        <w:rPr>
          <w:rFonts w:hint="eastAsia" w:ascii="宋体" w:hAnsi="宋体"/>
          <w:sz w:val="24"/>
        </w:rPr>
        <w:t>4.5 磋商小组可根据需要对供应商进行实地考察。</w:t>
      </w:r>
    </w:p>
    <w:p>
      <w:pPr>
        <w:spacing w:line="400" w:lineRule="exact"/>
        <w:ind w:firstLine="480" w:firstLineChars="200"/>
        <w:rPr>
          <w:rFonts w:ascii="宋体"/>
          <w:sz w:val="24"/>
        </w:rPr>
      </w:pPr>
    </w:p>
    <w:p>
      <w:pPr>
        <w:tabs>
          <w:tab w:val="left" w:pos="7665"/>
        </w:tabs>
        <w:spacing w:line="400" w:lineRule="exact"/>
        <w:ind w:firstLine="480" w:firstLineChars="200"/>
        <w:rPr>
          <w:rFonts w:ascii="宋体" w:hAnsi="宋体"/>
          <w:b/>
          <w:sz w:val="24"/>
        </w:rPr>
      </w:pPr>
      <w:r>
        <w:rPr>
          <w:rFonts w:hint="eastAsia" w:ascii="宋体" w:hAnsi="宋体"/>
          <w:sz w:val="24"/>
        </w:rPr>
        <w:t>5.</w:t>
      </w:r>
      <w:bookmarkEnd w:id="35"/>
      <w:r>
        <w:rPr>
          <w:rFonts w:hint="eastAsia" w:ascii="宋体" w:hAnsi="宋体"/>
          <w:b/>
          <w:sz w:val="24"/>
        </w:rPr>
        <w:t>磋商小组在采购活动中承担以下义务：</w:t>
      </w:r>
    </w:p>
    <w:p>
      <w:pPr>
        <w:tabs>
          <w:tab w:val="left" w:pos="7665"/>
        </w:tabs>
        <w:spacing w:line="400" w:lineRule="exact"/>
        <w:ind w:firstLine="480" w:firstLineChars="200"/>
        <w:rPr>
          <w:rFonts w:ascii="宋体" w:hAnsi="宋体"/>
          <w:sz w:val="24"/>
        </w:rPr>
      </w:pPr>
      <w:r>
        <w:rPr>
          <w:rFonts w:hint="eastAsia" w:ascii="宋体" w:hAnsi="宋体"/>
          <w:sz w:val="24"/>
        </w:rPr>
        <w:t>（一）遵守评审工作纪律；</w:t>
      </w:r>
    </w:p>
    <w:p>
      <w:pPr>
        <w:tabs>
          <w:tab w:val="left" w:pos="7665"/>
        </w:tabs>
        <w:spacing w:line="400" w:lineRule="exact"/>
        <w:ind w:firstLine="480" w:firstLineChars="200"/>
        <w:rPr>
          <w:rFonts w:ascii="宋体" w:hAnsi="宋体"/>
          <w:sz w:val="24"/>
        </w:rPr>
      </w:pPr>
      <w:r>
        <w:rPr>
          <w:rFonts w:hint="eastAsia" w:ascii="宋体" w:hAnsi="宋体"/>
          <w:sz w:val="24"/>
        </w:rPr>
        <w:t>（二）按照客观、公正、审慎的原则，根据磋商文件规定的评审程序、评审方法和评审标准进行独立评审；</w:t>
      </w:r>
    </w:p>
    <w:p>
      <w:pPr>
        <w:tabs>
          <w:tab w:val="left" w:pos="7665"/>
        </w:tabs>
        <w:spacing w:line="400" w:lineRule="exact"/>
        <w:ind w:firstLine="480" w:firstLineChars="200"/>
        <w:rPr>
          <w:rFonts w:ascii="宋体" w:hAnsi="宋体"/>
          <w:sz w:val="24"/>
        </w:rPr>
      </w:pPr>
      <w:r>
        <w:rPr>
          <w:rFonts w:hint="eastAsia" w:ascii="宋体" w:hAnsi="宋体"/>
          <w:sz w:val="24"/>
        </w:rPr>
        <w:t>（三）不得泄露评审文件、评审情况和在评审过程中获悉的商业秘密；</w:t>
      </w:r>
    </w:p>
    <w:p>
      <w:pPr>
        <w:tabs>
          <w:tab w:val="left" w:pos="7665"/>
        </w:tabs>
        <w:spacing w:line="400" w:lineRule="exact"/>
        <w:ind w:firstLine="480" w:firstLineChars="200"/>
        <w:rPr>
          <w:rFonts w:ascii="宋体" w:hAnsi="宋体"/>
          <w:sz w:val="24"/>
        </w:rPr>
      </w:pPr>
      <w:r>
        <w:rPr>
          <w:rFonts w:hint="eastAsia" w:ascii="宋体" w:hAnsi="宋体"/>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ascii="宋体" w:hAnsi="宋体"/>
          <w:sz w:val="24"/>
        </w:rPr>
      </w:pPr>
      <w:r>
        <w:rPr>
          <w:rFonts w:hint="eastAsia" w:ascii="宋体" w:hAnsi="宋体"/>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ascii="宋体" w:hAnsi="宋体"/>
          <w:sz w:val="24"/>
        </w:rPr>
      </w:pPr>
      <w:r>
        <w:rPr>
          <w:rFonts w:hint="eastAsia" w:ascii="宋体" w:hAnsi="宋体"/>
          <w:sz w:val="24"/>
        </w:rPr>
        <w:t>（六）及时向财政、监察等部门举报在评审过程中受到非法干预的情况；</w:t>
      </w:r>
    </w:p>
    <w:p>
      <w:pPr>
        <w:tabs>
          <w:tab w:val="left" w:pos="7665"/>
        </w:tabs>
        <w:spacing w:line="400" w:lineRule="exact"/>
        <w:ind w:firstLine="480" w:firstLineChars="200"/>
        <w:rPr>
          <w:rFonts w:ascii="宋体" w:hAnsi="宋体"/>
          <w:sz w:val="24"/>
        </w:rPr>
      </w:pPr>
      <w:r>
        <w:rPr>
          <w:rFonts w:hint="eastAsia" w:ascii="宋体" w:hAnsi="宋体"/>
          <w:sz w:val="24"/>
        </w:rPr>
        <w:t>（七）配合答复处理供应商的询问、质疑和投诉等事项；</w:t>
      </w:r>
    </w:p>
    <w:p>
      <w:pPr>
        <w:tabs>
          <w:tab w:val="left" w:pos="7665"/>
        </w:tabs>
        <w:spacing w:line="400" w:lineRule="exact"/>
        <w:ind w:firstLine="480" w:firstLineChars="200"/>
        <w:rPr>
          <w:rFonts w:ascii="宋体" w:hAnsi="宋体"/>
          <w:sz w:val="24"/>
        </w:rPr>
      </w:pPr>
      <w:r>
        <w:rPr>
          <w:rFonts w:hint="eastAsia" w:ascii="宋体" w:hAnsi="宋体"/>
          <w:sz w:val="24"/>
        </w:rPr>
        <w:t>（八）法律、法规和规章规定的其他义务。</w:t>
      </w:r>
    </w:p>
    <w:p>
      <w:pPr>
        <w:tabs>
          <w:tab w:val="left" w:pos="7665"/>
        </w:tabs>
        <w:spacing w:line="400" w:lineRule="exact"/>
        <w:rPr>
          <w:rFonts w:ascii="宋体" w:hAnsi="宋体"/>
          <w:sz w:val="24"/>
        </w:rPr>
      </w:pPr>
    </w:p>
    <w:p>
      <w:pPr>
        <w:tabs>
          <w:tab w:val="left" w:pos="7665"/>
        </w:tabs>
        <w:spacing w:line="400" w:lineRule="exact"/>
        <w:ind w:firstLine="482" w:firstLineChars="200"/>
        <w:rPr>
          <w:rFonts w:ascii="宋体" w:hAnsi="宋体"/>
          <w:b/>
          <w:sz w:val="24"/>
        </w:rPr>
      </w:pPr>
      <w:r>
        <w:rPr>
          <w:rFonts w:hint="eastAsia" w:ascii="宋体" w:hAnsi="宋体"/>
          <w:b/>
          <w:sz w:val="24"/>
        </w:rPr>
        <w:t>6.评审专家在采购活动中应当遵守以下工作纪律：</w:t>
      </w:r>
    </w:p>
    <w:p>
      <w:pPr>
        <w:tabs>
          <w:tab w:val="left" w:pos="7665"/>
        </w:tabs>
        <w:spacing w:line="400" w:lineRule="exact"/>
        <w:ind w:firstLine="480" w:firstLineChars="200"/>
        <w:rPr>
          <w:rFonts w:ascii="宋体" w:hAnsi="宋体"/>
          <w:sz w:val="24"/>
        </w:rPr>
      </w:pPr>
      <w:r>
        <w:rPr>
          <w:rFonts w:hint="eastAsia" w:ascii="宋体" w:hAnsi="宋体"/>
          <w:sz w:val="24"/>
        </w:rPr>
        <w:t>（一）不得参加与自己有《中华人民共和国政府采购法实施条例》第九条规定的利害关系的采购项目的评标活动。发现参加了与自己有利害关系的评审活动，须主动提出回避，退出评审；</w:t>
      </w:r>
    </w:p>
    <w:p>
      <w:pPr>
        <w:tabs>
          <w:tab w:val="left" w:pos="7665"/>
        </w:tabs>
        <w:spacing w:line="400" w:lineRule="exact"/>
        <w:ind w:firstLine="480" w:firstLineChars="200"/>
        <w:rPr>
          <w:rFonts w:ascii="宋体" w:hAnsi="宋体"/>
          <w:sz w:val="24"/>
        </w:rPr>
      </w:pPr>
      <w:r>
        <w:rPr>
          <w:rFonts w:hint="eastAsia" w:ascii="宋体" w:hAnsi="宋体"/>
          <w:sz w:val="24"/>
        </w:rPr>
        <w:t>（二）评审前，应当将通讯工具或者相关电子设备交由采购代理机构统一保管；</w:t>
      </w:r>
    </w:p>
    <w:p>
      <w:pPr>
        <w:tabs>
          <w:tab w:val="left" w:pos="7665"/>
        </w:tabs>
        <w:spacing w:line="400" w:lineRule="exact"/>
        <w:ind w:firstLine="480" w:firstLineChars="200"/>
        <w:rPr>
          <w:rFonts w:ascii="宋体" w:hAnsi="宋体"/>
          <w:sz w:val="24"/>
        </w:rPr>
      </w:pPr>
      <w:r>
        <w:rPr>
          <w:rFonts w:hint="eastAsia" w:ascii="宋体" w:hAnsi="宋体"/>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sz w:val="24"/>
        </w:rPr>
      </w:pPr>
      <w:r>
        <w:rPr>
          <w:rFonts w:hint="eastAsia" w:ascii="宋体" w:hAnsi="宋体"/>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sz w:val="24"/>
        </w:rPr>
      </w:pPr>
      <w:r>
        <w:rPr>
          <w:rFonts w:hint="eastAsia" w:ascii="宋体" w:hAnsi="宋体"/>
          <w:sz w:val="24"/>
        </w:rPr>
        <w:t>（五）在评审过程中和评审结束后，不得记录、复制或带走任何评审资料，不得向外界透露评审内容；</w:t>
      </w:r>
    </w:p>
    <w:p>
      <w:pPr>
        <w:tabs>
          <w:tab w:val="left" w:pos="7665"/>
        </w:tabs>
        <w:spacing w:line="400" w:lineRule="exact"/>
        <w:ind w:firstLine="480" w:firstLineChars="200"/>
        <w:rPr>
          <w:rFonts w:ascii="宋体" w:hAnsi="宋体"/>
          <w:sz w:val="24"/>
        </w:rPr>
      </w:pPr>
      <w:r>
        <w:rPr>
          <w:rFonts w:hint="eastAsia" w:ascii="宋体" w:hAnsi="宋体"/>
          <w:sz w:val="24"/>
        </w:rPr>
        <w:t>（六）评审现场服从采购代理机构工作人员的管理，接受现场监督人员的合法监督；</w:t>
      </w:r>
    </w:p>
    <w:p>
      <w:pPr>
        <w:tabs>
          <w:tab w:val="left" w:pos="7665"/>
        </w:tabs>
        <w:spacing w:line="400" w:lineRule="exact"/>
        <w:ind w:firstLine="480" w:firstLineChars="200"/>
        <w:rPr>
          <w:sz w:val="24"/>
        </w:rPr>
      </w:pPr>
      <w:r>
        <w:rPr>
          <w:rFonts w:hint="eastAsia" w:ascii="宋体" w:hAnsi="宋体"/>
          <w:sz w:val="24"/>
        </w:rPr>
        <w:t>（七）遵守有关廉洁自律规定，不得私下接触供应商，不得收受供应商及有关业务单位和个人的财物或好处，不得接受采购代理机构的请托。</w:t>
      </w:r>
    </w:p>
    <w:p>
      <w:pPr>
        <w:tabs>
          <w:tab w:val="left" w:pos="7665"/>
        </w:tabs>
        <w:spacing w:line="400" w:lineRule="exact"/>
        <w:jc w:val="center"/>
        <w:outlineLvl w:val="0"/>
        <w:rPr>
          <w:rFonts w:ascii="宋体" w:hAnsi="宋体"/>
          <w:b/>
          <w:sz w:val="32"/>
        </w:rPr>
      </w:pPr>
      <w:bookmarkStart w:id="36" w:name="_Toc32441"/>
      <w:bookmarkStart w:id="37" w:name="_Toc11733"/>
    </w:p>
    <w:p>
      <w:pPr>
        <w:tabs>
          <w:tab w:val="left" w:pos="7665"/>
        </w:tabs>
        <w:spacing w:line="400" w:lineRule="exact"/>
        <w:jc w:val="center"/>
        <w:outlineLvl w:val="0"/>
        <w:rPr>
          <w:rFonts w:ascii="宋体" w:hAnsi="宋体"/>
          <w:b/>
          <w:sz w:val="32"/>
        </w:rPr>
      </w:pPr>
    </w:p>
    <w:p>
      <w:pPr>
        <w:tabs>
          <w:tab w:val="left" w:pos="7665"/>
        </w:tabs>
        <w:spacing w:line="400" w:lineRule="exact"/>
        <w:jc w:val="center"/>
        <w:outlineLvl w:val="0"/>
        <w:rPr>
          <w:rFonts w:ascii="宋体" w:hAnsi="宋体"/>
          <w:b/>
          <w:sz w:val="32"/>
        </w:rPr>
      </w:pPr>
    </w:p>
    <w:bookmarkEnd w:id="21"/>
    <w:bookmarkEnd w:id="22"/>
    <w:bookmarkEnd w:id="23"/>
    <w:bookmarkEnd w:id="36"/>
    <w:bookmarkEnd w:id="37"/>
    <w:p/>
    <w:sectPr>
      <w:headerReference r:id="rId3" w:type="default"/>
      <w:footerReference r:id="rId4" w:type="default"/>
      <w:pgSz w:w="11850" w:h="16783"/>
      <w:pgMar w:top="1440" w:right="1800" w:bottom="-73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6425C5"/>
    <w:multiLevelType w:val="singleLevel"/>
    <w:tmpl w:val="AA6425C5"/>
    <w:lvl w:ilvl="0" w:tentative="0">
      <w:start w:val="2"/>
      <w:numFmt w:val="decimal"/>
      <w:suff w:val="nothing"/>
      <w:lvlText w:val="%1、"/>
      <w:lvlJc w:val="left"/>
    </w:lvl>
  </w:abstractNum>
  <w:abstractNum w:abstractNumId="1">
    <w:nsid w:val="CA240A61"/>
    <w:multiLevelType w:val="singleLevel"/>
    <w:tmpl w:val="CA240A61"/>
    <w:lvl w:ilvl="0" w:tentative="0">
      <w:start w:val="1"/>
      <w:numFmt w:val="chineseCounting"/>
      <w:pStyle w:val="29"/>
      <w:suff w:val="nothing"/>
      <w:lvlText w:val="(%1)"/>
      <w:lvlJc w:val="left"/>
      <w:pPr>
        <w:ind w:left="0" w:firstLine="0"/>
      </w:pPr>
      <w:rPr>
        <w:rFonts w:hint="eastAsia"/>
      </w:rPr>
    </w:lvl>
  </w:abstractNum>
  <w:abstractNum w:abstractNumId="2">
    <w:nsid w:val="E0326B20"/>
    <w:multiLevelType w:val="singleLevel"/>
    <w:tmpl w:val="E0326B20"/>
    <w:lvl w:ilvl="0" w:tentative="0">
      <w:start w:val="1"/>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kNTRiZTY2MmU3M2YwMGJiMzcyY2I5M2RiNmZlN2EifQ=="/>
  </w:docVars>
  <w:rsids>
    <w:rsidRoot w:val="00A5637E"/>
    <w:rsid w:val="0001550C"/>
    <w:rsid w:val="000163A5"/>
    <w:rsid w:val="000166EC"/>
    <w:rsid w:val="00022EB3"/>
    <w:rsid w:val="0002618D"/>
    <w:rsid w:val="000363E6"/>
    <w:rsid w:val="0006679B"/>
    <w:rsid w:val="000B6C62"/>
    <w:rsid w:val="000C7401"/>
    <w:rsid w:val="001327AB"/>
    <w:rsid w:val="00145501"/>
    <w:rsid w:val="00147FDB"/>
    <w:rsid w:val="00165353"/>
    <w:rsid w:val="0016622A"/>
    <w:rsid w:val="001757A5"/>
    <w:rsid w:val="00184674"/>
    <w:rsid w:val="001A00D9"/>
    <w:rsid w:val="001A4A9A"/>
    <w:rsid w:val="0021192F"/>
    <w:rsid w:val="00265343"/>
    <w:rsid w:val="00280356"/>
    <w:rsid w:val="0029405D"/>
    <w:rsid w:val="002A68AE"/>
    <w:rsid w:val="002E37C8"/>
    <w:rsid w:val="002F5860"/>
    <w:rsid w:val="00314F3D"/>
    <w:rsid w:val="00320427"/>
    <w:rsid w:val="00350D26"/>
    <w:rsid w:val="0038249A"/>
    <w:rsid w:val="003827BA"/>
    <w:rsid w:val="00383836"/>
    <w:rsid w:val="003B62C3"/>
    <w:rsid w:val="003D3D83"/>
    <w:rsid w:val="003D6638"/>
    <w:rsid w:val="0042238B"/>
    <w:rsid w:val="004627E8"/>
    <w:rsid w:val="004773D3"/>
    <w:rsid w:val="00483C00"/>
    <w:rsid w:val="004C62F5"/>
    <w:rsid w:val="005431BC"/>
    <w:rsid w:val="00556830"/>
    <w:rsid w:val="0058115F"/>
    <w:rsid w:val="00582681"/>
    <w:rsid w:val="00586AA2"/>
    <w:rsid w:val="005A2458"/>
    <w:rsid w:val="005A348B"/>
    <w:rsid w:val="005C7711"/>
    <w:rsid w:val="005D76F1"/>
    <w:rsid w:val="00662A85"/>
    <w:rsid w:val="00683697"/>
    <w:rsid w:val="00684BBB"/>
    <w:rsid w:val="00685E3D"/>
    <w:rsid w:val="00692470"/>
    <w:rsid w:val="006C319C"/>
    <w:rsid w:val="006D2BF3"/>
    <w:rsid w:val="006D2CB2"/>
    <w:rsid w:val="006E41B1"/>
    <w:rsid w:val="00703928"/>
    <w:rsid w:val="00714303"/>
    <w:rsid w:val="00720118"/>
    <w:rsid w:val="0072030B"/>
    <w:rsid w:val="00773EAF"/>
    <w:rsid w:val="007B6A67"/>
    <w:rsid w:val="007F0196"/>
    <w:rsid w:val="00807D08"/>
    <w:rsid w:val="00827516"/>
    <w:rsid w:val="0084575E"/>
    <w:rsid w:val="00846E72"/>
    <w:rsid w:val="00867FBC"/>
    <w:rsid w:val="008C6F82"/>
    <w:rsid w:val="00941EAB"/>
    <w:rsid w:val="0095098F"/>
    <w:rsid w:val="00986C76"/>
    <w:rsid w:val="009A17BB"/>
    <w:rsid w:val="009C4945"/>
    <w:rsid w:val="009C5A8E"/>
    <w:rsid w:val="009E0134"/>
    <w:rsid w:val="00A06D3F"/>
    <w:rsid w:val="00A108EA"/>
    <w:rsid w:val="00A14692"/>
    <w:rsid w:val="00A356AE"/>
    <w:rsid w:val="00A40B65"/>
    <w:rsid w:val="00A55626"/>
    <w:rsid w:val="00A5637E"/>
    <w:rsid w:val="00A607AF"/>
    <w:rsid w:val="00A729CC"/>
    <w:rsid w:val="00A91272"/>
    <w:rsid w:val="00AA136E"/>
    <w:rsid w:val="00AE485C"/>
    <w:rsid w:val="00AE7DD4"/>
    <w:rsid w:val="00B11E3D"/>
    <w:rsid w:val="00B16C49"/>
    <w:rsid w:val="00B40EAC"/>
    <w:rsid w:val="00B5638C"/>
    <w:rsid w:val="00B752DB"/>
    <w:rsid w:val="00BA44F7"/>
    <w:rsid w:val="00BB4C2E"/>
    <w:rsid w:val="00BC3118"/>
    <w:rsid w:val="00BE4641"/>
    <w:rsid w:val="00BE6AB9"/>
    <w:rsid w:val="00C31790"/>
    <w:rsid w:val="00C8525C"/>
    <w:rsid w:val="00C87153"/>
    <w:rsid w:val="00C9234C"/>
    <w:rsid w:val="00C9579B"/>
    <w:rsid w:val="00CA6A1D"/>
    <w:rsid w:val="00CF3E0E"/>
    <w:rsid w:val="00D005AE"/>
    <w:rsid w:val="00D012AF"/>
    <w:rsid w:val="00D332F1"/>
    <w:rsid w:val="00D37630"/>
    <w:rsid w:val="00D56744"/>
    <w:rsid w:val="00D85699"/>
    <w:rsid w:val="00DB36B6"/>
    <w:rsid w:val="00DE0BD7"/>
    <w:rsid w:val="00E45D1D"/>
    <w:rsid w:val="00E81DBF"/>
    <w:rsid w:val="00E83948"/>
    <w:rsid w:val="00E9342A"/>
    <w:rsid w:val="00ED4319"/>
    <w:rsid w:val="00EE23FC"/>
    <w:rsid w:val="00F061DE"/>
    <w:rsid w:val="00F430D2"/>
    <w:rsid w:val="00F50B58"/>
    <w:rsid w:val="00F51F3E"/>
    <w:rsid w:val="00F60967"/>
    <w:rsid w:val="00F83E95"/>
    <w:rsid w:val="00FF7FBB"/>
    <w:rsid w:val="01352EEC"/>
    <w:rsid w:val="029F7438"/>
    <w:rsid w:val="05772922"/>
    <w:rsid w:val="08C8702E"/>
    <w:rsid w:val="091367F9"/>
    <w:rsid w:val="0A4B4E72"/>
    <w:rsid w:val="0BFF6878"/>
    <w:rsid w:val="0C4E586D"/>
    <w:rsid w:val="0D474244"/>
    <w:rsid w:val="0EFA283B"/>
    <w:rsid w:val="0F4D1DE5"/>
    <w:rsid w:val="0F533E34"/>
    <w:rsid w:val="0F7B5785"/>
    <w:rsid w:val="0FDA61E3"/>
    <w:rsid w:val="10C6524A"/>
    <w:rsid w:val="13764462"/>
    <w:rsid w:val="154D3276"/>
    <w:rsid w:val="156800A0"/>
    <w:rsid w:val="177C1D11"/>
    <w:rsid w:val="19774990"/>
    <w:rsid w:val="1EB45AE2"/>
    <w:rsid w:val="1F4E2DAF"/>
    <w:rsid w:val="1FC7480A"/>
    <w:rsid w:val="2043637A"/>
    <w:rsid w:val="28B8493B"/>
    <w:rsid w:val="2A4420C8"/>
    <w:rsid w:val="2B4033C8"/>
    <w:rsid w:val="2C7F0EB2"/>
    <w:rsid w:val="2F915DFE"/>
    <w:rsid w:val="30421A81"/>
    <w:rsid w:val="313D06DD"/>
    <w:rsid w:val="32DD53E3"/>
    <w:rsid w:val="3300228D"/>
    <w:rsid w:val="36E05EE5"/>
    <w:rsid w:val="3CF01A21"/>
    <w:rsid w:val="41F77AAB"/>
    <w:rsid w:val="45401AF6"/>
    <w:rsid w:val="46403DE3"/>
    <w:rsid w:val="47CC3F16"/>
    <w:rsid w:val="47DB4532"/>
    <w:rsid w:val="4BE05973"/>
    <w:rsid w:val="4D9C4379"/>
    <w:rsid w:val="4FC567D1"/>
    <w:rsid w:val="5DE40F5C"/>
    <w:rsid w:val="5EC30BCD"/>
    <w:rsid w:val="5F237F4E"/>
    <w:rsid w:val="5F384373"/>
    <w:rsid w:val="611046E8"/>
    <w:rsid w:val="634C063A"/>
    <w:rsid w:val="64243A1B"/>
    <w:rsid w:val="68BA38B4"/>
    <w:rsid w:val="6D247B88"/>
    <w:rsid w:val="70632672"/>
    <w:rsid w:val="76226A9F"/>
    <w:rsid w:val="76715FBF"/>
    <w:rsid w:val="798913F6"/>
    <w:rsid w:val="7C0B564E"/>
    <w:rsid w:val="7D7244E8"/>
    <w:rsid w:val="7EBB5F6B"/>
    <w:rsid w:val="7F676C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next w:val="1"/>
    <w:qFormat/>
    <w:uiPriority w:val="0"/>
    <w:pPr>
      <w:ind w:firstLine="420" w:firstLineChars="200"/>
    </w:pPr>
  </w:style>
  <w:style w:type="paragraph" w:styleId="7">
    <w:name w:val="annotation text"/>
    <w:basedOn w:val="1"/>
    <w:qFormat/>
    <w:uiPriority w:val="0"/>
    <w:pPr>
      <w:jc w:val="left"/>
    </w:pPr>
  </w:style>
  <w:style w:type="paragraph" w:styleId="8">
    <w:name w:val="Body Text Indent"/>
    <w:basedOn w:val="1"/>
    <w:qFormat/>
    <w:uiPriority w:val="0"/>
    <w:pPr>
      <w:ind w:firstLine="630"/>
    </w:pPr>
    <w:rPr>
      <w:sz w:val="32"/>
      <w:szCs w:val="20"/>
    </w:rPr>
  </w:style>
  <w:style w:type="paragraph" w:styleId="9">
    <w:name w:val="Plain Text"/>
    <w:basedOn w:val="1"/>
    <w:qFormat/>
    <w:uiPriority w:val="0"/>
    <w:rPr>
      <w:rFonts w:ascii="宋体" w:hAnsi="Courier New"/>
      <w:szCs w:val="20"/>
    </w:rPr>
  </w:style>
  <w:style w:type="paragraph" w:styleId="10">
    <w:name w:val="Body Text Indent 2"/>
    <w:basedOn w:val="1"/>
    <w:qFormat/>
    <w:uiPriority w:val="0"/>
    <w:pPr>
      <w:spacing w:after="120" w:line="480" w:lineRule="auto"/>
      <w:ind w:left="420" w:leftChars="200"/>
    </w:pPr>
  </w:style>
  <w:style w:type="paragraph" w:styleId="11">
    <w:name w:val="footer"/>
    <w:basedOn w:val="1"/>
    <w:qFormat/>
    <w:uiPriority w:val="99"/>
    <w:pPr>
      <w:tabs>
        <w:tab w:val="center" w:pos="4153"/>
        <w:tab w:val="right" w:pos="8306"/>
      </w:tabs>
      <w:snapToGrid w:val="0"/>
      <w:jc w:val="left"/>
    </w:pPr>
    <w:rPr>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3">
    <w:name w:val="toc 1"/>
    <w:basedOn w:val="1"/>
    <w:next w:val="1"/>
    <w:qFormat/>
    <w:uiPriority w:val="0"/>
  </w:style>
  <w:style w:type="paragraph" w:styleId="14">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5">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6">
    <w:name w:val="Title"/>
    <w:basedOn w:val="1"/>
    <w:next w:val="1"/>
    <w:qFormat/>
    <w:uiPriority w:val="10"/>
    <w:pPr>
      <w:spacing w:before="240" w:after="60"/>
      <w:jc w:val="center"/>
      <w:outlineLvl w:val="0"/>
    </w:pPr>
    <w:rPr>
      <w:rFonts w:ascii="Cambria" w:hAnsi="Cambria" w:cs="Times New Roman"/>
      <w:b/>
      <w:bCs/>
      <w:sz w:val="32"/>
      <w:szCs w:val="32"/>
    </w:rPr>
  </w:style>
  <w:style w:type="character" w:styleId="19">
    <w:name w:val="page number"/>
    <w:qFormat/>
    <w:uiPriority w:val="0"/>
  </w:style>
  <w:style w:type="paragraph" w:customStyle="1" w:styleId="20">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21">
    <w:name w:val="正文首行缩进两字符"/>
    <w:basedOn w:val="1"/>
    <w:qFormat/>
    <w:uiPriority w:val="0"/>
    <w:pPr>
      <w:spacing w:line="360" w:lineRule="auto"/>
      <w:ind w:firstLine="200" w:firstLineChars="200"/>
    </w:p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4">
    <w:name w:val="Heading2"/>
    <w:basedOn w:val="1"/>
    <w:next w:val="1"/>
    <w:semiHidden/>
    <w:qFormat/>
    <w:uiPriority w:val="0"/>
    <w:pPr>
      <w:keepNext/>
      <w:keepLines/>
      <w:spacing w:before="260" w:after="260" w:line="416" w:lineRule="auto"/>
    </w:pPr>
    <w:rPr>
      <w:rFonts w:ascii="Cambria" w:hAnsi="Cambria"/>
      <w:b/>
      <w:bCs/>
      <w:sz w:val="32"/>
      <w:szCs w:val="32"/>
    </w:rPr>
  </w:style>
  <w:style w:type="paragraph" w:customStyle="1" w:styleId="25">
    <w:name w:val="标题 5（有编号）（绿盟科技）"/>
    <w:basedOn w:val="1"/>
    <w:next w:val="26"/>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7">
    <w:name w:val="_Style 1"/>
    <w:basedOn w:val="1"/>
    <w:qFormat/>
    <w:uiPriority w:val="0"/>
    <w:pPr>
      <w:ind w:firstLine="420" w:firstLineChars="200"/>
    </w:pPr>
  </w:style>
  <w:style w:type="paragraph" w:styleId="28">
    <w:name w:val="List Paragraph"/>
    <w:basedOn w:val="1"/>
    <w:qFormat/>
    <w:uiPriority w:val="0"/>
    <w:pPr>
      <w:ind w:firstLine="420" w:firstLineChars="200"/>
    </w:pPr>
  </w:style>
  <w:style w:type="paragraph" w:customStyle="1" w:styleId="29">
    <w:name w:val="20、第五章“(一)”三级标题"/>
    <w:basedOn w:val="30"/>
    <w:qFormat/>
    <w:uiPriority w:val="0"/>
    <w:pPr>
      <w:pageBreakBefore/>
      <w:numPr>
        <w:ilvl w:val="0"/>
        <w:numId w:val="2"/>
      </w:numPr>
      <w:tabs>
        <w:tab w:val="left" w:pos="0"/>
      </w:tabs>
      <w:spacing w:beforeLines="50" w:afterLines="50"/>
      <w:jc w:val="center"/>
      <w:outlineLvl w:val="2"/>
    </w:pPr>
    <w:rPr>
      <w:b/>
      <w:sz w:val="28"/>
    </w:rPr>
  </w:style>
  <w:style w:type="paragraph" w:customStyle="1" w:styleId="30">
    <w:name w:val="01、普通正文"/>
    <w:basedOn w:val="1"/>
    <w:qFormat/>
    <w:uiPriority w:val="0"/>
    <w:pPr>
      <w:tabs>
        <w:tab w:val="left" w:pos="0"/>
      </w:tabs>
      <w:wordWrap w:val="0"/>
      <w:topLinePunct/>
    </w:pPr>
    <w:rPr>
      <w:rFonts w:ascii="宋体" w:hAnsi="宋体"/>
      <w:snapToGrid w:val="0"/>
    </w:rPr>
  </w:style>
  <w:style w:type="paragraph" w:customStyle="1" w:styleId="31">
    <w:name w:val="13、表格内居中正文"/>
    <w:basedOn w:val="1"/>
    <w:qFormat/>
    <w:uiPriority w:val="0"/>
    <w:pPr>
      <w:tabs>
        <w:tab w:val="left" w:pos="0"/>
      </w:tabs>
      <w:wordWrap w:val="0"/>
      <w:topLinePunct/>
      <w:spacing w:line="360" w:lineRule="exact"/>
      <w:jc w:val="center"/>
    </w:pPr>
    <w:rPr>
      <w:rFonts w:ascii="宋体" w:hAnsi="宋体"/>
    </w:rPr>
  </w:style>
  <w:style w:type="paragraph" w:customStyle="1" w:styleId="32">
    <w:name w:val="03、“注：”正文(加粗，首行缩进2字符)"/>
    <w:basedOn w:val="30"/>
    <w:qFormat/>
    <w:uiPriority w:val="0"/>
    <w:pPr>
      <w:ind w:firstLine="480" w:firstLineChars="200"/>
    </w:pPr>
    <w:rPr>
      <w:b/>
    </w:rPr>
  </w:style>
  <w:style w:type="paragraph" w:customStyle="1" w:styleId="33">
    <w:name w:val="02、首行缩进2字符正文"/>
    <w:basedOn w:val="1"/>
    <w:qFormat/>
    <w:uiPriority w:val="0"/>
    <w:pPr>
      <w:tabs>
        <w:tab w:val="left" w:pos="0"/>
      </w:tabs>
      <w:wordWrap w:val="0"/>
      <w:topLinePunct/>
      <w:ind w:firstLine="480" w:firstLineChars="200"/>
    </w:pPr>
    <w:rPr>
      <w:rFonts w:ascii="宋体" w:hAnsi="宋体"/>
    </w:rPr>
  </w:style>
  <w:style w:type="character" w:customStyle="1" w:styleId="34">
    <w:name w:val="font41"/>
    <w:basedOn w:val="18"/>
    <w:qFormat/>
    <w:uiPriority w:val="0"/>
    <w:rPr>
      <w:rFonts w:hint="eastAsia" w:ascii="宋体" w:hAnsi="宋体" w:eastAsia="宋体" w:cs="宋体"/>
      <w:color w:val="000000"/>
      <w:sz w:val="32"/>
      <w:szCs w:val="32"/>
      <w:u w:val="none"/>
    </w:rPr>
  </w:style>
  <w:style w:type="character" w:customStyle="1" w:styleId="35">
    <w:name w:val="font51"/>
    <w:basedOn w:val="18"/>
    <w:qFormat/>
    <w:uiPriority w:val="0"/>
    <w:rPr>
      <w:rFonts w:hint="eastAsia" w:ascii="宋体" w:hAnsi="宋体" w:eastAsia="宋体" w:cs="宋体"/>
      <w:color w:val="000000"/>
      <w:sz w:val="32"/>
      <w:szCs w:val="32"/>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10644</Words>
  <Characters>11128</Characters>
  <Lines>84</Lines>
  <Paragraphs>23</Paragraphs>
  <TotalTime>6</TotalTime>
  <ScaleCrop>false</ScaleCrop>
  <LinksUpToDate>false</LinksUpToDate>
  <CharactersWithSpaces>11328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2021-12-03T08:56:00Z</dcterms:created>
  <dc:creator>Administrator</dc:creator>
  <cp:lastModifiedBy>张强</cp:lastModifiedBy>
  <dcterms:modified xsi:type="dcterms:W3CDTF">2023-07-21T08:53:01Z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766D430C130E434BA514044986DE6319_13</vt:lpwstr>
  </property>
</Properties>
</file>